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71BF" w14:textId="514B61F7" w:rsidR="00E0139C" w:rsidRPr="00D35370" w:rsidRDefault="009F10A1" w:rsidP="00E0139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D35370">
        <w:rPr>
          <w:rFonts w:ascii="Times New Roman" w:hAnsi="Times New Roman"/>
          <w:b/>
          <w:bCs/>
          <w:color w:val="FF0000"/>
          <w:sz w:val="20"/>
          <w:szCs w:val="20"/>
        </w:rPr>
        <w:t>X</w:t>
      </w:r>
      <w:r w:rsidR="002A0E2B">
        <w:rPr>
          <w:rFonts w:ascii="Times New Roman" w:hAnsi="Times New Roman"/>
          <w:b/>
          <w:bCs/>
          <w:color w:val="FF0000"/>
          <w:sz w:val="20"/>
          <w:szCs w:val="20"/>
        </w:rPr>
        <w:t>X</w:t>
      </w:r>
      <w:r w:rsidR="00102E8D">
        <w:rPr>
          <w:rFonts w:ascii="Times New Roman" w:hAnsi="Times New Roman"/>
          <w:b/>
          <w:bCs/>
          <w:color w:val="FF0000"/>
          <w:sz w:val="20"/>
          <w:szCs w:val="20"/>
        </w:rPr>
        <w:t>XII</w:t>
      </w:r>
      <w:r w:rsidR="00E0139C" w:rsidRPr="00D35370">
        <w:rPr>
          <w:rFonts w:ascii="Times New Roman" w:hAnsi="Times New Roman"/>
          <w:b/>
          <w:bCs/>
          <w:color w:val="FF0000"/>
          <w:sz w:val="20"/>
          <w:szCs w:val="20"/>
        </w:rPr>
        <w:t xml:space="preserve"> DOMENICA DEL TEMPO ORDINARIO (ANNO C) </w:t>
      </w:r>
    </w:p>
    <w:p w14:paraId="5541724E" w14:textId="26BD60A8" w:rsidR="00242EA6" w:rsidRDefault="008A4F0B" w:rsidP="00E0139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8A4F0B">
        <w:rPr>
          <w:rFonts w:ascii="Times New Roman" w:hAnsi="Times New Roman"/>
          <w:sz w:val="20"/>
          <w:szCs w:val="20"/>
        </w:rPr>
        <w:t>San Leonardo di Limoges</w:t>
      </w:r>
      <w:r>
        <w:rPr>
          <w:rFonts w:ascii="Times New Roman" w:hAnsi="Times New Roman"/>
          <w:sz w:val="20"/>
          <w:szCs w:val="20"/>
        </w:rPr>
        <w:t>,</w:t>
      </w:r>
      <w:r w:rsidR="008058EE">
        <w:rPr>
          <w:rFonts w:ascii="Times New Roman" w:hAnsi="Times New Roman"/>
          <w:sz w:val="20"/>
          <w:szCs w:val="20"/>
        </w:rPr>
        <w:t xml:space="preserve"> </w:t>
      </w:r>
      <w:r w:rsidRPr="008A4F0B">
        <w:rPr>
          <w:rFonts w:ascii="Times New Roman" w:hAnsi="Times New Roman"/>
          <w:sz w:val="20"/>
          <w:szCs w:val="20"/>
        </w:rPr>
        <w:t>Eremita</w:t>
      </w:r>
      <w:r w:rsidR="00D969A6">
        <w:rPr>
          <w:rFonts w:ascii="Times New Roman" w:hAnsi="Times New Roman"/>
          <w:sz w:val="20"/>
          <w:szCs w:val="20"/>
        </w:rPr>
        <w:t xml:space="preserve">; </w:t>
      </w:r>
      <w:r w:rsidRPr="008A4F0B">
        <w:rPr>
          <w:rFonts w:ascii="Times New Roman" w:hAnsi="Times New Roman"/>
          <w:sz w:val="20"/>
          <w:szCs w:val="20"/>
        </w:rPr>
        <w:t>Beata Cristina di Stommeln</w:t>
      </w:r>
      <w:r>
        <w:rPr>
          <w:rFonts w:ascii="Times New Roman" w:hAnsi="Times New Roman"/>
          <w:sz w:val="20"/>
          <w:szCs w:val="20"/>
        </w:rPr>
        <w:t>,</w:t>
      </w:r>
      <w:r w:rsidRPr="008A4F0B">
        <w:rPr>
          <w:rFonts w:ascii="Times New Roman" w:hAnsi="Times New Roman"/>
          <w:sz w:val="20"/>
          <w:szCs w:val="20"/>
        </w:rPr>
        <w:t xml:space="preserve"> Mistica</w:t>
      </w:r>
    </w:p>
    <w:p w14:paraId="39A755BA" w14:textId="0EB69BC1" w:rsidR="00E363AE" w:rsidRPr="00E363AE" w:rsidRDefault="00E363AE" w:rsidP="003260D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2Mac 7,1-2.</w:t>
      </w:r>
      <w:r w:rsidRPr="00E363AE">
        <w:rPr>
          <w:rFonts w:ascii="Times New Roman" w:hAnsi="Times New Roman"/>
          <w:sz w:val="20"/>
          <w:szCs w:val="20"/>
        </w:rPr>
        <w:t xml:space="preserve">9-14; Sal 16; </w:t>
      </w:r>
      <w:r>
        <w:rPr>
          <w:rFonts w:ascii="Times New Roman" w:hAnsi="Times New Roman"/>
          <w:sz w:val="20"/>
          <w:szCs w:val="20"/>
        </w:rPr>
        <w:t>2Ts 2,16-3,5; Lc 20,</w:t>
      </w:r>
      <w:r w:rsidRPr="00E363AE">
        <w:rPr>
          <w:rFonts w:ascii="Times New Roman" w:hAnsi="Times New Roman"/>
          <w:sz w:val="20"/>
          <w:szCs w:val="20"/>
        </w:rPr>
        <w:t>27-38</w:t>
      </w:r>
    </w:p>
    <w:p w14:paraId="0354654C" w14:textId="5C8FC449" w:rsidR="00E0139C" w:rsidRPr="00D35370" w:rsidRDefault="000A0D84" w:rsidP="003260D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0A0D84">
        <w:rPr>
          <w:rFonts w:ascii="Times New Roman" w:hAnsi="Times New Roman"/>
          <w:i/>
          <w:sz w:val="20"/>
          <w:szCs w:val="20"/>
        </w:rPr>
        <w:t>Ci sazieremo, Signore, contemplando il tuo volto</w:t>
      </w:r>
    </w:p>
    <w:p w14:paraId="6789BEED" w14:textId="77777777" w:rsidR="00F67E41" w:rsidRPr="00D35370" w:rsidRDefault="00F67E41" w:rsidP="00F72F15">
      <w:pPr>
        <w:pStyle w:val="Normale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2A6E8701" w14:textId="77777777" w:rsidR="00BE2D82" w:rsidRPr="00FA4871" w:rsidRDefault="00BE2D82" w:rsidP="00BE2D82">
      <w:pPr>
        <w:pStyle w:val="NormaleWeb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FA4871">
        <w:rPr>
          <w:b/>
          <w:bCs/>
          <w:sz w:val="20"/>
          <w:szCs w:val="20"/>
          <w:u w:val="single"/>
        </w:rPr>
        <w:t>COMMENTO</w:t>
      </w:r>
    </w:p>
    <w:p w14:paraId="166F0288" w14:textId="77777777" w:rsidR="006D27FD" w:rsidRPr="00FA4871" w:rsidRDefault="006D27FD" w:rsidP="00BE2D82">
      <w:pPr>
        <w:pStyle w:val="NormaleWeb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14:paraId="672CC876" w14:textId="77777777" w:rsidR="00A530CC" w:rsidRPr="006D27FD" w:rsidRDefault="00A530CC" w:rsidP="00A530CC">
      <w:pPr>
        <w:pStyle w:val="NormaleWeb"/>
        <w:spacing w:before="0" w:beforeAutospacing="0" w:after="0" w:afterAutospacing="0"/>
        <w:rPr>
          <w:i/>
          <w:color w:val="212121"/>
          <w:sz w:val="22"/>
          <w:szCs w:val="22"/>
        </w:rPr>
      </w:pPr>
      <w:r w:rsidRPr="006D27FD">
        <w:rPr>
          <w:i/>
        </w:rPr>
        <w:t>Credere e vivere da figli della risurrezione</w:t>
      </w:r>
      <w:r w:rsidR="00BE2D82" w:rsidRPr="006D27FD">
        <w:rPr>
          <w:i/>
          <w:u w:val="single"/>
        </w:rPr>
        <w:br/>
      </w:r>
    </w:p>
    <w:p w14:paraId="6C3FE709" w14:textId="7165C035" w:rsidR="007B0B06" w:rsidRPr="006D27FD" w:rsidRDefault="00101D05" w:rsidP="00E95D76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6D27FD">
        <w:rPr>
          <w:color w:val="212121"/>
          <w:szCs w:val="22"/>
        </w:rPr>
        <w:t>Siamo entrati nella terz</w:t>
      </w:r>
      <w:r w:rsidR="00AB58D3" w:rsidRPr="006D27FD">
        <w:rPr>
          <w:color w:val="212121"/>
          <w:szCs w:val="22"/>
        </w:rPr>
        <w:t>’</w:t>
      </w:r>
      <w:r w:rsidRPr="006D27FD">
        <w:rPr>
          <w:color w:val="212121"/>
          <w:szCs w:val="22"/>
        </w:rPr>
        <w:t xml:space="preserve">ultima domenica dell’anno liturgico. Lo sguardo </w:t>
      </w:r>
      <w:r w:rsidR="00AB58D3">
        <w:t>quindi è diretto</w:t>
      </w:r>
      <w:r w:rsidR="00AB58D3" w:rsidRPr="006D27FD">
        <w:rPr>
          <w:color w:val="212121"/>
          <w:szCs w:val="22"/>
        </w:rPr>
        <w:t xml:space="preserve"> </w:t>
      </w:r>
      <w:r w:rsidRPr="006D27FD">
        <w:rPr>
          <w:color w:val="212121"/>
          <w:szCs w:val="22"/>
        </w:rPr>
        <w:t>verso la fine</w:t>
      </w:r>
      <w:r w:rsidR="00AB58D3" w:rsidRPr="006D27FD">
        <w:rPr>
          <w:color w:val="212121"/>
          <w:szCs w:val="22"/>
        </w:rPr>
        <w:t xml:space="preserve"> del tempo</w:t>
      </w:r>
      <w:r w:rsidRPr="006D27FD">
        <w:rPr>
          <w:color w:val="212121"/>
          <w:szCs w:val="22"/>
        </w:rPr>
        <w:t xml:space="preserve">, verso le cose ultime della vita. La liturgia perciò ci offre un brano del Vangelo </w:t>
      </w:r>
      <w:r w:rsidR="00AB58D3" w:rsidRPr="006D27FD">
        <w:rPr>
          <w:color w:val="212121"/>
          <w:szCs w:val="22"/>
        </w:rPr>
        <w:t xml:space="preserve">con </w:t>
      </w:r>
      <w:r w:rsidRPr="006D27FD">
        <w:rPr>
          <w:color w:val="212121"/>
          <w:szCs w:val="22"/>
        </w:rPr>
        <w:t>l’insegnamento autorevole di Gesù su una delle verità fondamentali della fede che professiamo ogni domenica: la risurrezione della carne. Tutti noi presenti già crediamo in questo (spero tutti!) e</w:t>
      </w:r>
      <w:r w:rsidR="00AB58D3" w:rsidRPr="006D27FD">
        <w:rPr>
          <w:color w:val="212121"/>
          <w:szCs w:val="22"/>
        </w:rPr>
        <w:t>,</w:t>
      </w:r>
      <w:r w:rsidRPr="006D27FD">
        <w:rPr>
          <w:color w:val="212121"/>
          <w:szCs w:val="22"/>
        </w:rPr>
        <w:t xml:space="preserve"> perciò, non c’è n</w:t>
      </w:r>
      <w:r w:rsidR="006D27FD">
        <w:rPr>
          <w:color w:val="212121"/>
          <w:szCs w:val="22"/>
        </w:rPr>
        <w:t>iente da aggiungere</w:t>
      </w:r>
      <w:r w:rsidRPr="006D27FD">
        <w:rPr>
          <w:color w:val="212121"/>
          <w:szCs w:val="22"/>
        </w:rPr>
        <w:t xml:space="preserve">. Tuttavia, siamo invitati ad accogliere la bellezza del racconto evangelico di oggi e a vivere in profondità la spiritualità della risurrezione in Cristo risorto. Per questo, occorre </w:t>
      </w:r>
      <w:r w:rsidR="00A530CC" w:rsidRPr="006D27FD">
        <w:rPr>
          <w:color w:val="212121"/>
          <w:szCs w:val="22"/>
        </w:rPr>
        <w:t xml:space="preserve">fare una </w:t>
      </w:r>
      <w:r w:rsidR="00A530CC" w:rsidRPr="006D27FD">
        <w:rPr>
          <w:i/>
          <w:color w:val="212121"/>
          <w:szCs w:val="22"/>
        </w:rPr>
        <w:t>lectio divina</w:t>
      </w:r>
      <w:r w:rsidR="00A530CC" w:rsidRPr="006D27FD">
        <w:rPr>
          <w:color w:val="212121"/>
          <w:szCs w:val="22"/>
        </w:rPr>
        <w:t xml:space="preserve"> sul brano, </w:t>
      </w:r>
      <w:r w:rsidR="004E1684" w:rsidRPr="006D27FD">
        <w:rPr>
          <w:color w:val="212121"/>
          <w:szCs w:val="22"/>
        </w:rPr>
        <w:t>presta</w:t>
      </w:r>
      <w:r w:rsidR="00A530CC" w:rsidRPr="006D27FD">
        <w:rPr>
          <w:color w:val="212121"/>
          <w:szCs w:val="22"/>
        </w:rPr>
        <w:t>ndo</w:t>
      </w:r>
      <w:r w:rsidR="004E1684" w:rsidRPr="006D27FD">
        <w:rPr>
          <w:color w:val="212121"/>
          <w:szCs w:val="22"/>
        </w:rPr>
        <w:t xml:space="preserve"> attenzione ai dettagli esegetici </w:t>
      </w:r>
      <w:r w:rsidR="008A4378" w:rsidRPr="006D27FD">
        <w:rPr>
          <w:color w:val="212121"/>
          <w:szCs w:val="22"/>
        </w:rPr>
        <w:t>importanti</w:t>
      </w:r>
      <w:r w:rsidRPr="006D27FD">
        <w:rPr>
          <w:color w:val="212121"/>
          <w:szCs w:val="22"/>
        </w:rPr>
        <w:t>.</w:t>
      </w:r>
    </w:p>
    <w:p w14:paraId="665E9BD1" w14:textId="77777777" w:rsidR="00101D05" w:rsidRPr="006D27FD" w:rsidRDefault="00101D05" w:rsidP="007B0B06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</w:p>
    <w:p w14:paraId="66AD5E9B" w14:textId="1AA4DEC1" w:rsidR="00101D05" w:rsidRPr="00FA4871" w:rsidRDefault="00101D05" w:rsidP="007B0B06">
      <w:pPr>
        <w:pStyle w:val="NormaleWeb"/>
        <w:spacing w:before="0" w:beforeAutospacing="0" w:after="0" w:afterAutospacing="0"/>
        <w:jc w:val="both"/>
        <w:rPr>
          <w:i/>
          <w:color w:val="212121"/>
          <w:szCs w:val="22"/>
        </w:rPr>
      </w:pPr>
      <w:r w:rsidRPr="00FA4871">
        <w:rPr>
          <w:i/>
          <w:color w:val="212121"/>
          <w:szCs w:val="22"/>
        </w:rPr>
        <w:t xml:space="preserve">1. </w:t>
      </w:r>
      <w:r w:rsidR="00ED2AA0" w:rsidRPr="00FA4871">
        <w:rPr>
          <w:i/>
          <w:color w:val="212121"/>
          <w:szCs w:val="22"/>
        </w:rPr>
        <w:t>La scena</w:t>
      </w:r>
    </w:p>
    <w:p w14:paraId="1B02E376" w14:textId="77777777" w:rsidR="00E051CE" w:rsidRPr="00FA4871" w:rsidRDefault="00E051CE" w:rsidP="007B0B06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</w:p>
    <w:p w14:paraId="49A2BAAD" w14:textId="36647437" w:rsidR="004E1684" w:rsidRPr="008A4378" w:rsidRDefault="004E1684" w:rsidP="004E1684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6D27FD">
        <w:rPr>
          <w:color w:val="212121"/>
          <w:szCs w:val="22"/>
        </w:rPr>
        <w:t xml:space="preserve">Va chiarito subito il contesto del brano per entrare </w:t>
      </w:r>
      <w:r w:rsidR="00AB58D3" w:rsidRPr="006D27FD">
        <w:rPr>
          <w:color w:val="212121"/>
          <w:szCs w:val="22"/>
        </w:rPr>
        <w:t>meglio</w:t>
      </w:r>
      <w:r w:rsidRPr="006D27FD">
        <w:rPr>
          <w:color w:val="212121"/>
          <w:szCs w:val="22"/>
        </w:rPr>
        <w:t xml:space="preserve"> nella meditazione dell’episodio evangelico. Assistiamo al</w:t>
      </w:r>
      <w:r w:rsidR="00ED2AA0" w:rsidRPr="008A4378">
        <w:rPr>
          <w:color w:val="212121"/>
          <w:szCs w:val="22"/>
        </w:rPr>
        <w:t>l’insegnamento di Gesù nel Tempio durante i s</w:t>
      </w:r>
      <w:r w:rsidRPr="008A4378">
        <w:rPr>
          <w:color w:val="212121"/>
          <w:szCs w:val="22"/>
        </w:rPr>
        <w:t>uoi ultimi giorni a Gerusalemme.</w:t>
      </w:r>
      <w:r w:rsidR="00ED2AA0" w:rsidRPr="008A4378">
        <w:rPr>
          <w:color w:val="212121"/>
          <w:szCs w:val="22"/>
        </w:rPr>
        <w:t xml:space="preserve"> </w:t>
      </w:r>
      <w:r w:rsidRPr="008A4378">
        <w:rPr>
          <w:color w:val="212121"/>
          <w:szCs w:val="22"/>
        </w:rPr>
        <w:t>L</w:t>
      </w:r>
      <w:r w:rsidR="00ED2AA0" w:rsidRPr="008A4378">
        <w:rPr>
          <w:color w:val="212121"/>
          <w:szCs w:val="22"/>
        </w:rPr>
        <w:t>a forma del racconto</w:t>
      </w:r>
      <w:r w:rsidRPr="008A4378">
        <w:rPr>
          <w:color w:val="212121"/>
          <w:szCs w:val="22"/>
        </w:rPr>
        <w:t xml:space="preserve"> è</w:t>
      </w:r>
      <w:r w:rsidR="00ED2AA0" w:rsidRPr="008A4378">
        <w:rPr>
          <w:color w:val="212121"/>
          <w:szCs w:val="22"/>
        </w:rPr>
        <w:t xml:space="preserve"> </w:t>
      </w:r>
      <w:r w:rsidRPr="008A4378">
        <w:rPr>
          <w:color w:val="212121"/>
          <w:szCs w:val="22"/>
        </w:rPr>
        <w:t xml:space="preserve">un </w:t>
      </w:r>
      <w:r w:rsidR="00ED2AA0" w:rsidRPr="008A4378">
        <w:rPr>
          <w:color w:val="212121"/>
          <w:szCs w:val="22"/>
        </w:rPr>
        <w:t>classico dialogo di “scuola” sull’interpretazione della Torah (</w:t>
      </w:r>
      <w:r w:rsidR="006F3C2F">
        <w:rPr>
          <w:color w:val="212121"/>
          <w:szCs w:val="22"/>
        </w:rPr>
        <w:t>attenzione</w:t>
      </w:r>
      <w:r w:rsidR="00ED2AA0" w:rsidRPr="008A4378">
        <w:rPr>
          <w:color w:val="212121"/>
          <w:szCs w:val="22"/>
        </w:rPr>
        <w:t xml:space="preserve"> alla risposta di Gesù che si basa sulla citazione del Pentateuco!). </w:t>
      </w:r>
    </w:p>
    <w:p w14:paraId="01539785" w14:textId="541B3D9E" w:rsidR="006670D9" w:rsidRDefault="004E1684" w:rsidP="004E1684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8A4378">
        <w:rPr>
          <w:color w:val="212121"/>
          <w:szCs w:val="22"/>
        </w:rPr>
        <w:t xml:space="preserve">Per quanto riguarda il tempo (descritto nel lezionario italiano e in altre lingue con un generico </w:t>
      </w:r>
      <w:r w:rsidR="00ED2AA0" w:rsidRPr="008A4378">
        <w:rPr>
          <w:bCs/>
          <w:i/>
          <w:color w:val="212121"/>
          <w:szCs w:val="22"/>
        </w:rPr>
        <w:t>In quel tempo</w:t>
      </w:r>
      <w:r w:rsidR="00A530CC" w:rsidRPr="008A4378">
        <w:rPr>
          <w:bCs/>
          <w:color w:val="212121"/>
          <w:szCs w:val="22"/>
        </w:rPr>
        <w:t xml:space="preserve">), siamo </w:t>
      </w:r>
      <w:r w:rsidR="00ED2AA0" w:rsidRPr="008A4378">
        <w:rPr>
          <w:color w:val="212121"/>
          <w:szCs w:val="22"/>
        </w:rPr>
        <w:t xml:space="preserve">dopo l’ingresso solenne </w:t>
      </w:r>
      <w:r w:rsidR="00A530CC" w:rsidRPr="008A4378">
        <w:rPr>
          <w:color w:val="212121"/>
          <w:szCs w:val="22"/>
        </w:rPr>
        <w:t xml:space="preserve">di Gesù </w:t>
      </w:r>
      <w:r w:rsidR="00ED2AA0" w:rsidRPr="008A4378">
        <w:rPr>
          <w:color w:val="212121"/>
          <w:szCs w:val="22"/>
        </w:rPr>
        <w:t>in Gerusalemme</w:t>
      </w:r>
      <w:r w:rsidR="00A530CC" w:rsidRPr="008A4378">
        <w:rPr>
          <w:color w:val="212121"/>
          <w:szCs w:val="22"/>
        </w:rPr>
        <w:t xml:space="preserve"> con</w:t>
      </w:r>
      <w:r w:rsidR="00ED2AA0" w:rsidRPr="008A4378">
        <w:rPr>
          <w:color w:val="212121"/>
          <w:szCs w:val="22"/>
        </w:rPr>
        <w:t xml:space="preserve"> la </w:t>
      </w:r>
      <w:r w:rsidR="00A530CC" w:rsidRPr="008A4378">
        <w:rPr>
          <w:color w:val="212121"/>
          <w:szCs w:val="22"/>
        </w:rPr>
        <w:t xml:space="preserve">sua </w:t>
      </w:r>
      <w:r w:rsidR="00ED2AA0" w:rsidRPr="008A4378">
        <w:rPr>
          <w:color w:val="212121"/>
          <w:szCs w:val="22"/>
        </w:rPr>
        <w:t xml:space="preserve">prima azione </w:t>
      </w:r>
      <w:r w:rsidR="00AB58D3">
        <w:rPr>
          <w:color w:val="212121"/>
          <w:szCs w:val="22"/>
        </w:rPr>
        <w:t>di</w:t>
      </w:r>
      <w:r w:rsidR="00ED2AA0" w:rsidRPr="008A4378">
        <w:rPr>
          <w:color w:val="212121"/>
          <w:szCs w:val="22"/>
        </w:rPr>
        <w:t xml:space="preserve"> cacciare i commercianti dal Tempio (Lc 19,45-46)</w:t>
      </w:r>
      <w:r w:rsidR="00AB58D3">
        <w:rPr>
          <w:color w:val="212121"/>
          <w:szCs w:val="22"/>
        </w:rPr>
        <w:t>.</w:t>
      </w:r>
      <w:r w:rsidR="00ED2AA0" w:rsidRPr="008A4378">
        <w:rPr>
          <w:color w:val="212121"/>
          <w:szCs w:val="22"/>
        </w:rPr>
        <w:t xml:space="preserve"> </w:t>
      </w:r>
      <w:r w:rsidR="00AB58D3">
        <w:rPr>
          <w:color w:val="212121"/>
          <w:szCs w:val="22"/>
        </w:rPr>
        <w:t>Subito dopo,</w:t>
      </w:r>
      <w:r w:rsidR="00ED2AA0" w:rsidRPr="008A4378">
        <w:rPr>
          <w:color w:val="212121"/>
          <w:szCs w:val="22"/>
        </w:rPr>
        <w:t xml:space="preserve"> </w:t>
      </w:r>
      <w:r w:rsidR="00FA4871">
        <w:rPr>
          <w:color w:val="212121"/>
          <w:szCs w:val="22"/>
        </w:rPr>
        <w:t>«</w:t>
      </w:r>
      <w:r w:rsidR="00AB58D3">
        <w:rPr>
          <w:color w:val="212121"/>
          <w:szCs w:val="22"/>
        </w:rPr>
        <w:t>e</w:t>
      </w:r>
      <w:r w:rsidR="00ED2AA0" w:rsidRPr="008A4378">
        <w:rPr>
          <w:color w:val="212121"/>
          <w:szCs w:val="22"/>
        </w:rPr>
        <w:t xml:space="preserve"> insegnava ogni giorno nel tempio</w:t>
      </w:r>
      <w:r w:rsidR="00FA4871">
        <w:rPr>
          <w:color w:val="212121"/>
          <w:szCs w:val="22"/>
        </w:rPr>
        <w:t>»</w:t>
      </w:r>
      <w:r w:rsidR="00ED2AA0" w:rsidRPr="008A4378">
        <w:rPr>
          <w:color w:val="212121"/>
          <w:szCs w:val="22"/>
        </w:rPr>
        <w:t xml:space="preserve"> (19,47a). Si registra</w:t>
      </w:r>
      <w:r w:rsidR="00AB58D3">
        <w:rPr>
          <w:color w:val="212121"/>
          <w:szCs w:val="22"/>
        </w:rPr>
        <w:t>, quindi,</w:t>
      </w:r>
      <w:r w:rsidR="00ED2AA0" w:rsidRPr="008A4378">
        <w:rPr>
          <w:color w:val="212121"/>
          <w:szCs w:val="22"/>
        </w:rPr>
        <w:t xml:space="preserve"> una serie di dispute con i suoi avversari</w:t>
      </w:r>
      <w:r w:rsidR="00A530CC" w:rsidRPr="008A4378">
        <w:rPr>
          <w:color w:val="212121"/>
          <w:szCs w:val="22"/>
        </w:rPr>
        <w:t xml:space="preserve"> che sono</w:t>
      </w:r>
      <w:r w:rsidR="00ED2AA0" w:rsidRPr="008A4378">
        <w:rPr>
          <w:color w:val="212121"/>
          <w:szCs w:val="22"/>
        </w:rPr>
        <w:t xml:space="preserve"> </w:t>
      </w:r>
      <w:r w:rsidR="00FA4871">
        <w:rPr>
          <w:color w:val="212121"/>
          <w:szCs w:val="22"/>
        </w:rPr>
        <w:t>«</w:t>
      </w:r>
      <w:r w:rsidR="00A530CC" w:rsidRPr="008A4378">
        <w:rPr>
          <w:color w:val="212121"/>
          <w:szCs w:val="22"/>
        </w:rPr>
        <w:t xml:space="preserve">i </w:t>
      </w:r>
      <w:r w:rsidR="00ED2AA0" w:rsidRPr="008A4378">
        <w:rPr>
          <w:color w:val="212121"/>
          <w:szCs w:val="22"/>
        </w:rPr>
        <w:t>capi dei sacerdoti e i dottori della legge… anche i capi del popolo</w:t>
      </w:r>
      <w:r w:rsidR="00FA4871">
        <w:rPr>
          <w:color w:val="212121"/>
          <w:szCs w:val="22"/>
        </w:rPr>
        <w:t>»</w:t>
      </w:r>
      <w:r w:rsidR="00ED2AA0" w:rsidRPr="008A4378">
        <w:rPr>
          <w:color w:val="212121"/>
          <w:szCs w:val="22"/>
        </w:rPr>
        <w:t xml:space="preserve"> (19,47b)</w:t>
      </w:r>
      <w:r w:rsidR="00A530CC" w:rsidRPr="008A4378">
        <w:rPr>
          <w:color w:val="212121"/>
          <w:szCs w:val="22"/>
        </w:rPr>
        <w:t>.</w:t>
      </w:r>
      <w:r w:rsidR="00ED2AA0" w:rsidRPr="008A4378">
        <w:rPr>
          <w:color w:val="212121"/>
          <w:szCs w:val="22"/>
        </w:rPr>
        <w:t xml:space="preserve"> </w:t>
      </w:r>
      <w:r w:rsidR="00A530CC" w:rsidRPr="008A4378">
        <w:rPr>
          <w:color w:val="212121"/>
          <w:szCs w:val="22"/>
        </w:rPr>
        <w:t>La prima disputa è</w:t>
      </w:r>
      <w:r w:rsidR="00ED2AA0" w:rsidRPr="008A4378">
        <w:rPr>
          <w:color w:val="212121"/>
          <w:szCs w:val="22"/>
        </w:rPr>
        <w:t xml:space="preserve"> con tutti gli avversari sull’autorità d’insegnare (20,1-8)</w:t>
      </w:r>
      <w:r w:rsidR="00AB58D3">
        <w:rPr>
          <w:color w:val="212121"/>
          <w:szCs w:val="22"/>
        </w:rPr>
        <w:t>.</w:t>
      </w:r>
      <w:r w:rsidR="00ED2AA0" w:rsidRPr="008A4378">
        <w:rPr>
          <w:color w:val="212121"/>
          <w:szCs w:val="22"/>
        </w:rPr>
        <w:t xml:space="preserve"> </w:t>
      </w:r>
      <w:r w:rsidR="00AB58D3">
        <w:rPr>
          <w:color w:val="212121"/>
          <w:szCs w:val="22"/>
        </w:rPr>
        <w:t>L</w:t>
      </w:r>
      <w:r w:rsidR="00ED2AA0" w:rsidRPr="008A4378">
        <w:rPr>
          <w:color w:val="212121"/>
          <w:szCs w:val="22"/>
        </w:rPr>
        <w:t>a seconda</w:t>
      </w:r>
      <w:r w:rsidR="00AB58D3">
        <w:rPr>
          <w:color w:val="212121"/>
          <w:szCs w:val="22"/>
        </w:rPr>
        <w:t>,</w:t>
      </w:r>
      <w:r w:rsidR="00ED2AA0" w:rsidRPr="008A4378">
        <w:rPr>
          <w:color w:val="212121"/>
          <w:szCs w:val="22"/>
        </w:rPr>
        <w:t xml:space="preserve"> su</w:t>
      </w:r>
      <w:r w:rsidR="006C05FA">
        <w:rPr>
          <w:color w:val="212121"/>
          <w:szCs w:val="22"/>
        </w:rPr>
        <w:t>lla questione di</w:t>
      </w:r>
      <w:r w:rsidR="00ED2AA0" w:rsidRPr="008A4378">
        <w:rPr>
          <w:color w:val="212121"/>
          <w:szCs w:val="22"/>
        </w:rPr>
        <w:t xml:space="preserve"> pagare </w:t>
      </w:r>
      <w:r w:rsidR="006C05FA">
        <w:rPr>
          <w:color w:val="212121"/>
          <w:szCs w:val="22"/>
        </w:rPr>
        <w:t xml:space="preserve">le </w:t>
      </w:r>
      <w:r w:rsidR="00ED2AA0" w:rsidRPr="008A4378">
        <w:rPr>
          <w:color w:val="212121"/>
          <w:szCs w:val="22"/>
        </w:rPr>
        <w:t>tasse a Cesare</w:t>
      </w:r>
      <w:r w:rsidR="00AB58D3">
        <w:rPr>
          <w:color w:val="212121"/>
          <w:szCs w:val="22"/>
        </w:rPr>
        <w:t>.</w:t>
      </w:r>
      <w:r w:rsidR="00ED2AA0" w:rsidRPr="008A4378">
        <w:rPr>
          <w:color w:val="212121"/>
          <w:szCs w:val="22"/>
        </w:rPr>
        <w:t xml:space="preserve"> </w:t>
      </w:r>
      <w:r w:rsidR="00AB58D3">
        <w:rPr>
          <w:color w:val="212121"/>
          <w:szCs w:val="22"/>
        </w:rPr>
        <w:t>L</w:t>
      </w:r>
      <w:r w:rsidR="00ED2AA0" w:rsidRPr="008A4378">
        <w:rPr>
          <w:color w:val="212121"/>
          <w:szCs w:val="22"/>
        </w:rPr>
        <w:t>a terza è la nostra</w:t>
      </w:r>
      <w:r w:rsidR="00AB58D3">
        <w:rPr>
          <w:color w:val="212121"/>
          <w:szCs w:val="22"/>
        </w:rPr>
        <w:t>, quella</w:t>
      </w:r>
      <w:r w:rsidR="00ED2AA0" w:rsidRPr="008A4378">
        <w:rPr>
          <w:color w:val="212121"/>
          <w:szCs w:val="22"/>
        </w:rPr>
        <w:t xml:space="preserve"> con i </w:t>
      </w:r>
      <w:r w:rsidR="00A530CC" w:rsidRPr="008A4378">
        <w:rPr>
          <w:color w:val="212121"/>
          <w:szCs w:val="22"/>
        </w:rPr>
        <w:t>sad</w:t>
      </w:r>
      <w:r w:rsidR="006C05FA">
        <w:rPr>
          <w:color w:val="212121"/>
          <w:szCs w:val="22"/>
        </w:rPr>
        <w:t>d</w:t>
      </w:r>
      <w:r w:rsidR="00A530CC" w:rsidRPr="008A4378">
        <w:rPr>
          <w:color w:val="212121"/>
          <w:szCs w:val="22"/>
        </w:rPr>
        <w:t>ucei</w:t>
      </w:r>
      <w:r w:rsidR="00ED2AA0" w:rsidRPr="008A4378">
        <w:rPr>
          <w:color w:val="212121"/>
          <w:szCs w:val="22"/>
        </w:rPr>
        <w:t xml:space="preserve"> sulla risurrezione. Segue poi il “contrattacco” di Gesù che in base alla Scrittura spiega la vera identità del Messia che è più grande di Davide (20,39ss). </w:t>
      </w:r>
    </w:p>
    <w:p w14:paraId="13896AF8" w14:textId="254B52DA" w:rsidR="00ED2AA0" w:rsidRPr="008A4378" w:rsidRDefault="006670D9" w:rsidP="004E1684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>
        <w:rPr>
          <w:color w:val="212121"/>
          <w:szCs w:val="22"/>
        </w:rPr>
        <w:t>La presa di coscienza del contesto del brano mira a portare ogni ascoltatore moderno a un semplice invito:</w:t>
      </w:r>
      <w:r w:rsidR="00ED2AA0" w:rsidRPr="008A4378">
        <w:rPr>
          <w:color w:val="212121"/>
          <w:szCs w:val="22"/>
        </w:rPr>
        <w:t xml:space="preserve"> tu che ti </w:t>
      </w:r>
      <w:r w:rsidR="00AB58D3">
        <w:rPr>
          <w:color w:val="212121"/>
          <w:szCs w:val="22"/>
        </w:rPr>
        <w:t>ac</w:t>
      </w:r>
      <w:r w:rsidR="00ED2AA0" w:rsidRPr="008A4378">
        <w:rPr>
          <w:color w:val="212121"/>
          <w:szCs w:val="22"/>
        </w:rPr>
        <w:t xml:space="preserve">cingi alla meditazione su questo insegnamento di Gesù, entra nel Tempio del tuo cuore dove </w:t>
      </w:r>
      <w:r w:rsidR="00A530CC" w:rsidRPr="008A4378">
        <w:rPr>
          <w:color w:val="212121"/>
          <w:szCs w:val="22"/>
        </w:rPr>
        <w:t>E</w:t>
      </w:r>
      <w:r w:rsidR="00ED2AA0" w:rsidRPr="008A4378">
        <w:rPr>
          <w:color w:val="212121"/>
          <w:szCs w:val="22"/>
        </w:rPr>
        <w:t>gli insegna ogni giorno</w:t>
      </w:r>
      <w:r w:rsidR="00AB58D3">
        <w:rPr>
          <w:color w:val="212121"/>
          <w:szCs w:val="22"/>
        </w:rPr>
        <w:t>, e</w:t>
      </w:r>
      <w:r w:rsidR="00ED2AA0" w:rsidRPr="008A4378">
        <w:rPr>
          <w:color w:val="212121"/>
          <w:szCs w:val="22"/>
        </w:rPr>
        <w:t xml:space="preserve"> scaccia </w:t>
      </w:r>
      <w:r w:rsidR="00AB58D3" w:rsidRPr="008A4378">
        <w:rPr>
          <w:color w:val="212121"/>
          <w:szCs w:val="22"/>
        </w:rPr>
        <w:t xml:space="preserve">prima </w:t>
      </w:r>
      <w:r w:rsidR="00A530CC" w:rsidRPr="008A4378">
        <w:rPr>
          <w:color w:val="212121"/>
          <w:szCs w:val="22"/>
        </w:rPr>
        <w:t xml:space="preserve">anche tu dal Tempio del tuo cuore </w:t>
      </w:r>
      <w:r w:rsidR="00ED2AA0" w:rsidRPr="008A4378">
        <w:rPr>
          <w:color w:val="212121"/>
          <w:szCs w:val="22"/>
        </w:rPr>
        <w:t>tutti i commercianti,</w:t>
      </w:r>
      <w:r w:rsidR="00A530CC" w:rsidRPr="008A4378">
        <w:rPr>
          <w:color w:val="212121"/>
          <w:szCs w:val="22"/>
        </w:rPr>
        <w:t xml:space="preserve"> vale a dire</w:t>
      </w:r>
      <w:r w:rsidR="00ED2AA0" w:rsidRPr="008A4378">
        <w:rPr>
          <w:color w:val="212121"/>
          <w:szCs w:val="22"/>
        </w:rPr>
        <w:t xml:space="preserve"> tutti i pensieri materiali</w:t>
      </w:r>
      <w:r w:rsidR="00A530CC" w:rsidRPr="008A4378">
        <w:rPr>
          <w:color w:val="212121"/>
          <w:szCs w:val="22"/>
        </w:rPr>
        <w:t xml:space="preserve"> mondani</w:t>
      </w:r>
      <w:r w:rsidR="00ED2AA0" w:rsidRPr="008A4378">
        <w:rPr>
          <w:color w:val="212121"/>
          <w:szCs w:val="22"/>
        </w:rPr>
        <w:t>, poi mettiti all’ascolto della Sua voce sapiente!</w:t>
      </w:r>
    </w:p>
    <w:p w14:paraId="79F772CA" w14:textId="77777777" w:rsidR="00A530CC" w:rsidRPr="008A4378" w:rsidRDefault="00A530CC" w:rsidP="004E1684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</w:p>
    <w:p w14:paraId="4B3D1EC0" w14:textId="54957791" w:rsidR="00A530CC" w:rsidRPr="008A4378" w:rsidRDefault="00A530CC" w:rsidP="00A530CC">
      <w:pPr>
        <w:pStyle w:val="NormaleWeb"/>
        <w:spacing w:before="0" w:beforeAutospacing="0" w:after="0" w:afterAutospacing="0"/>
        <w:jc w:val="both"/>
        <w:rPr>
          <w:i/>
          <w:color w:val="212121"/>
          <w:szCs w:val="22"/>
        </w:rPr>
      </w:pPr>
      <w:r w:rsidRPr="008A4378">
        <w:rPr>
          <w:i/>
          <w:color w:val="212121"/>
          <w:szCs w:val="22"/>
        </w:rPr>
        <w:t>2. I sadducei e la loro domanda</w:t>
      </w:r>
    </w:p>
    <w:p w14:paraId="0518CD20" w14:textId="77777777" w:rsidR="00A530CC" w:rsidRPr="008A4378" w:rsidRDefault="00A530CC" w:rsidP="00A530CC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</w:p>
    <w:p w14:paraId="19D97959" w14:textId="169AD470" w:rsidR="00ED2AA0" w:rsidRDefault="00A530CC" w:rsidP="00A530CC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8A4378">
        <w:rPr>
          <w:color w:val="212121"/>
          <w:szCs w:val="22"/>
        </w:rPr>
        <w:t>Per chi non conosce bene il cont</w:t>
      </w:r>
      <w:r w:rsidR="008A4378" w:rsidRPr="008A4378">
        <w:rPr>
          <w:color w:val="212121"/>
          <w:szCs w:val="22"/>
        </w:rPr>
        <w:t xml:space="preserve">esto religioso </w:t>
      </w:r>
      <w:r w:rsidR="008A4378">
        <w:rPr>
          <w:color w:val="212121"/>
          <w:szCs w:val="22"/>
        </w:rPr>
        <w:t>all’epoca</w:t>
      </w:r>
      <w:r w:rsidR="008A4378" w:rsidRPr="008A4378">
        <w:rPr>
          <w:color w:val="212121"/>
          <w:szCs w:val="22"/>
        </w:rPr>
        <w:t xml:space="preserve"> di Gesù, occorre chiarire che i </w:t>
      </w:r>
      <w:r w:rsidR="00ED2AA0" w:rsidRPr="008A4378">
        <w:rPr>
          <w:bCs/>
          <w:color w:val="212121"/>
          <w:szCs w:val="22"/>
        </w:rPr>
        <w:t>sadducei</w:t>
      </w:r>
      <w:r w:rsidR="008A4378" w:rsidRPr="008A4378">
        <w:rPr>
          <w:bCs/>
          <w:color w:val="212121"/>
          <w:szCs w:val="22"/>
        </w:rPr>
        <w:t xml:space="preserve"> erano un</w:t>
      </w:r>
      <w:r w:rsidR="00ED2AA0" w:rsidRPr="008A4378">
        <w:rPr>
          <w:color w:val="212121"/>
          <w:szCs w:val="22"/>
        </w:rPr>
        <w:t xml:space="preserve"> gruppo</w:t>
      </w:r>
      <w:r w:rsidR="008A4378" w:rsidRPr="008A4378">
        <w:rPr>
          <w:color w:val="212121"/>
          <w:szCs w:val="22"/>
        </w:rPr>
        <w:t xml:space="preserve"> ebreo</w:t>
      </w:r>
      <w:r w:rsidR="00ED2AA0" w:rsidRPr="008A4378">
        <w:rPr>
          <w:color w:val="212121"/>
          <w:szCs w:val="22"/>
        </w:rPr>
        <w:t xml:space="preserve">, di cui </w:t>
      </w:r>
      <w:r w:rsidR="008A4378" w:rsidRPr="008A4378">
        <w:rPr>
          <w:color w:val="212121"/>
          <w:szCs w:val="22"/>
        </w:rPr>
        <w:t>facevano</w:t>
      </w:r>
      <w:r w:rsidR="00ED2AA0" w:rsidRPr="008A4378">
        <w:rPr>
          <w:color w:val="212121"/>
          <w:szCs w:val="22"/>
        </w:rPr>
        <w:t xml:space="preserve"> parte i membri e sostenitori delle famiglie sacerdotali aristocratiche d</w:t>
      </w:r>
      <w:r w:rsidR="00AB58D3">
        <w:rPr>
          <w:color w:val="212121"/>
          <w:szCs w:val="22"/>
        </w:rPr>
        <w:t>e</w:t>
      </w:r>
      <w:r w:rsidR="00ED2AA0" w:rsidRPr="008A4378">
        <w:rPr>
          <w:color w:val="212121"/>
          <w:szCs w:val="22"/>
        </w:rPr>
        <w:t xml:space="preserve">lla linea del sommo sacerdote Zadok (cf. Ez 40,46; 43,19). </w:t>
      </w:r>
      <w:r w:rsidR="008A4378" w:rsidRPr="008A4378">
        <w:rPr>
          <w:color w:val="212121"/>
          <w:szCs w:val="22"/>
        </w:rPr>
        <w:t>(</w:t>
      </w:r>
      <w:r w:rsidR="00ED2AA0" w:rsidRPr="008A4378">
        <w:rPr>
          <w:color w:val="212121"/>
          <w:szCs w:val="22"/>
        </w:rPr>
        <w:t xml:space="preserve">Sono menzionati nella disputa con Gesù </w:t>
      </w:r>
      <w:r w:rsidR="00AB58D3" w:rsidRPr="008A4378">
        <w:rPr>
          <w:color w:val="212121"/>
          <w:szCs w:val="22"/>
        </w:rPr>
        <w:t xml:space="preserve">solo qui </w:t>
      </w:r>
      <w:r w:rsidR="00ED2AA0" w:rsidRPr="008A4378">
        <w:rPr>
          <w:color w:val="212121"/>
          <w:szCs w:val="22"/>
        </w:rPr>
        <w:t>in Lc</w:t>
      </w:r>
      <w:r w:rsidR="008A4378" w:rsidRPr="008A4378">
        <w:rPr>
          <w:color w:val="212121"/>
          <w:szCs w:val="22"/>
        </w:rPr>
        <w:t>)</w:t>
      </w:r>
      <w:r w:rsidR="00ED2AA0" w:rsidRPr="008A4378">
        <w:rPr>
          <w:color w:val="212121"/>
          <w:szCs w:val="22"/>
        </w:rPr>
        <w:t xml:space="preserve">. </w:t>
      </w:r>
      <w:r w:rsidR="00AB58D3">
        <w:rPr>
          <w:color w:val="212121"/>
          <w:szCs w:val="22"/>
        </w:rPr>
        <w:t>Essi</w:t>
      </w:r>
      <w:r w:rsidR="00ED2AA0" w:rsidRPr="008A4378">
        <w:rPr>
          <w:color w:val="212121"/>
          <w:szCs w:val="22"/>
        </w:rPr>
        <w:t xml:space="preserve">, anche se riconoscevano sia il Pentateuco sia qualche tradizione profetica </w:t>
      </w:r>
      <w:r w:rsidR="00AB58D3">
        <w:rPr>
          <w:color w:val="212121"/>
          <w:szCs w:val="22"/>
        </w:rPr>
        <w:t>successiva</w:t>
      </w:r>
      <w:r w:rsidR="00ED2AA0" w:rsidRPr="008A4378">
        <w:rPr>
          <w:color w:val="212121"/>
          <w:szCs w:val="22"/>
        </w:rPr>
        <w:t xml:space="preserve"> (da non confondere con i samaritani che riconoscevano solo il Pentateuco), non credevano né alla risurrezione (cf. At 4,1-2; 23,6-10) né all’esistenza degli angeli (cf. At 23,8). Si tratta </w:t>
      </w:r>
      <w:r w:rsidR="00AB58D3">
        <w:rPr>
          <w:color w:val="212121"/>
          <w:szCs w:val="22"/>
        </w:rPr>
        <w:t>di</w:t>
      </w:r>
      <w:r w:rsidR="00ED2AA0" w:rsidRPr="008A4378">
        <w:rPr>
          <w:color w:val="212121"/>
          <w:szCs w:val="22"/>
        </w:rPr>
        <w:t xml:space="preserve"> punti discutibili nella tradizione scritturistica d’Israele, affermati solo nella tradizione apocrifa e orale che i farisei e la maggior parte del popolo seguivano. In particolare, l’idea della risurrezione è accennata </w:t>
      </w:r>
      <w:r w:rsidR="008A4378">
        <w:rPr>
          <w:color w:val="212121"/>
          <w:szCs w:val="22"/>
        </w:rPr>
        <w:t>nei libri di Isaia e Daniele (cf.</w:t>
      </w:r>
      <w:r w:rsidR="00ED2AA0" w:rsidRPr="008A4378">
        <w:rPr>
          <w:color w:val="212121"/>
          <w:szCs w:val="22"/>
        </w:rPr>
        <w:t xml:space="preserve"> Is 25,8; 26,19.21; Dn 12,2-3</w:t>
      </w:r>
      <w:r w:rsidR="008A4378">
        <w:rPr>
          <w:color w:val="212121"/>
          <w:szCs w:val="22"/>
        </w:rPr>
        <w:t>),</w:t>
      </w:r>
      <w:r w:rsidR="00ED2AA0" w:rsidRPr="008A4378">
        <w:rPr>
          <w:color w:val="212121"/>
          <w:szCs w:val="22"/>
        </w:rPr>
        <w:t xml:space="preserve"> ma in riferimento a</w:t>
      </w:r>
      <w:r w:rsidR="00AB58D3">
        <w:rPr>
          <w:color w:val="212121"/>
          <w:szCs w:val="22"/>
        </w:rPr>
        <w:t>lla risurrezione collettiva</w:t>
      </w:r>
      <w:r w:rsidR="00ED2AA0" w:rsidRPr="008A4378">
        <w:rPr>
          <w:color w:val="212121"/>
          <w:szCs w:val="22"/>
        </w:rPr>
        <w:t xml:space="preserve"> (della nazione), mentre qualche speranza sulla salvezza individuale </w:t>
      </w:r>
      <w:r w:rsidR="00AB58D3">
        <w:rPr>
          <w:color w:val="212121"/>
          <w:szCs w:val="22"/>
        </w:rPr>
        <w:t>n</w:t>
      </w:r>
      <w:r w:rsidR="00ED2AA0" w:rsidRPr="008A4378">
        <w:rPr>
          <w:color w:val="212121"/>
          <w:szCs w:val="22"/>
        </w:rPr>
        <w:t>ell’oltretomba si trova in</w:t>
      </w:r>
      <w:r w:rsidR="008A4378">
        <w:rPr>
          <w:color w:val="212121"/>
          <w:szCs w:val="22"/>
        </w:rPr>
        <w:t xml:space="preserve"> pochi altri passi (cf.</w:t>
      </w:r>
      <w:r w:rsidR="00ED2AA0" w:rsidRPr="008A4378">
        <w:rPr>
          <w:color w:val="212121"/>
          <w:szCs w:val="22"/>
        </w:rPr>
        <w:t xml:space="preserve"> Gb 19,25-27; Sal 16,9-11; 49,6; 73,24</w:t>
      </w:r>
      <w:r w:rsidR="008A4378">
        <w:rPr>
          <w:color w:val="212121"/>
          <w:szCs w:val="22"/>
        </w:rPr>
        <w:t>).</w:t>
      </w:r>
      <w:r w:rsidR="00ED2AA0" w:rsidRPr="008A4378">
        <w:rPr>
          <w:color w:val="212121"/>
          <w:szCs w:val="22"/>
        </w:rPr>
        <w:t xml:space="preserve"> </w:t>
      </w:r>
      <w:r w:rsidR="008A4378">
        <w:rPr>
          <w:color w:val="212121"/>
          <w:szCs w:val="22"/>
        </w:rPr>
        <w:t>L</w:t>
      </w:r>
      <w:r w:rsidR="00ED2AA0" w:rsidRPr="008A4378">
        <w:rPr>
          <w:color w:val="212121"/>
          <w:szCs w:val="22"/>
        </w:rPr>
        <w:t xml:space="preserve">a chiara affermazione sulla risurrezione dell’individuo si attesta solo negli apocrifi giudaici, specie </w:t>
      </w:r>
      <w:r w:rsidR="00ED2AA0" w:rsidRPr="008A4378">
        <w:rPr>
          <w:color w:val="212121"/>
          <w:szCs w:val="22"/>
        </w:rPr>
        <w:lastRenderedPageBreak/>
        <w:t xml:space="preserve">in 2Mac 7 (prima lettura di questa domenica) che è un testo greco fuori dalla Bibbia ebraica. Ad ogni modo, al tempo di Gesù non tutti </w:t>
      </w:r>
      <w:r w:rsidRPr="008A4378">
        <w:rPr>
          <w:color w:val="212121"/>
          <w:szCs w:val="22"/>
        </w:rPr>
        <w:t>condividevano</w:t>
      </w:r>
      <w:r w:rsidR="00ED2AA0" w:rsidRPr="008A4378">
        <w:rPr>
          <w:color w:val="212121"/>
          <w:szCs w:val="22"/>
        </w:rPr>
        <w:t xml:space="preserve"> la visione della risurrezione dei morti (cf. Mt 22,23-33) e c’era qualche confusione. Perciò, i sadducei volevano mettere in ridicolo questa credenza “popolare” di fronte a Gesù e così deridere Gesù stesso che, secondo la loro percezione, manteneva tale “fede”.</w:t>
      </w:r>
    </w:p>
    <w:p w14:paraId="739BAAE4" w14:textId="7C9E40B8" w:rsidR="00ED2AA0" w:rsidRDefault="008A4378" w:rsidP="00A96E29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>
        <w:rPr>
          <w:color w:val="212121"/>
          <w:szCs w:val="22"/>
        </w:rPr>
        <w:t xml:space="preserve">Così, </w:t>
      </w:r>
      <w:r w:rsidR="00BC1919">
        <w:rPr>
          <w:color w:val="212121"/>
          <w:szCs w:val="22"/>
        </w:rPr>
        <w:t xml:space="preserve">presentando il “caso difficile” a Gesù, i sadducei lo chiamavano “Maestro” (forse non senza </w:t>
      </w:r>
      <w:r w:rsidR="00AB58D3">
        <w:t>una certa</w:t>
      </w:r>
      <w:r w:rsidR="00AB58D3">
        <w:rPr>
          <w:color w:val="212121"/>
          <w:szCs w:val="22"/>
        </w:rPr>
        <w:t xml:space="preserve"> </w:t>
      </w:r>
      <w:r w:rsidR="00BC1919">
        <w:rPr>
          <w:color w:val="212121"/>
          <w:szCs w:val="22"/>
        </w:rPr>
        <w:t>ironia), facendo poi il riferimento a</w:t>
      </w:r>
      <w:r w:rsidR="00AB58D3">
        <w:rPr>
          <w:color w:val="212121"/>
          <w:szCs w:val="22"/>
        </w:rPr>
        <w:t>lla</w:t>
      </w:r>
      <w:r w:rsidR="00BC1919">
        <w:rPr>
          <w:color w:val="212121"/>
          <w:szCs w:val="22"/>
        </w:rPr>
        <w:t xml:space="preserve"> </w:t>
      </w:r>
      <w:r w:rsidR="00A96E29">
        <w:rPr>
          <w:color w:val="212121"/>
          <w:szCs w:val="22"/>
        </w:rPr>
        <w:t xml:space="preserve">legge di </w:t>
      </w:r>
      <w:r w:rsidR="00BC1919">
        <w:rPr>
          <w:color w:val="212121"/>
          <w:szCs w:val="22"/>
        </w:rPr>
        <w:t>Mosè</w:t>
      </w:r>
      <w:r w:rsidR="00A96E29">
        <w:rPr>
          <w:color w:val="212121"/>
          <w:szCs w:val="22"/>
        </w:rPr>
        <w:t xml:space="preserve"> (“</w:t>
      </w:r>
      <w:r w:rsidR="00A96E29" w:rsidRPr="00A96E29">
        <w:rPr>
          <w:color w:val="212121"/>
          <w:szCs w:val="22"/>
        </w:rPr>
        <w:t>Mosè ci ha prescritto</w:t>
      </w:r>
      <w:r w:rsidR="00A96E29">
        <w:rPr>
          <w:color w:val="212121"/>
          <w:szCs w:val="22"/>
        </w:rPr>
        <w:t xml:space="preserve">”). </w:t>
      </w:r>
      <w:r w:rsidR="00A96E29" w:rsidRPr="008A4378">
        <w:rPr>
          <w:color w:val="212121"/>
          <w:szCs w:val="22"/>
        </w:rPr>
        <w:t>Qui l’antitesi tra Mosè e Gesù Maestro è sottile.</w:t>
      </w:r>
      <w:r w:rsidR="00A96E29">
        <w:rPr>
          <w:b/>
          <w:i/>
          <w:color w:val="212121"/>
          <w:szCs w:val="22"/>
        </w:rPr>
        <w:t xml:space="preserve"> </w:t>
      </w:r>
      <w:r w:rsidR="00A96E29">
        <w:rPr>
          <w:color w:val="212121"/>
          <w:szCs w:val="22"/>
        </w:rPr>
        <w:t>Va ricordato che</w:t>
      </w:r>
      <w:r w:rsidR="00ED2AA0" w:rsidRPr="008A4378">
        <w:rPr>
          <w:color w:val="212121"/>
          <w:szCs w:val="22"/>
        </w:rPr>
        <w:t xml:space="preserve"> Gesù </w:t>
      </w:r>
      <w:r w:rsidR="00A96E29">
        <w:rPr>
          <w:color w:val="212121"/>
          <w:szCs w:val="22"/>
        </w:rPr>
        <w:t>era</w:t>
      </w:r>
      <w:r w:rsidR="00ED2AA0" w:rsidRPr="008A4378">
        <w:rPr>
          <w:color w:val="212121"/>
          <w:szCs w:val="22"/>
        </w:rPr>
        <w:t xml:space="preserve"> presentato come Maestro nel Tempio già all’età di dodici anni; </w:t>
      </w:r>
      <w:r w:rsidR="00A96E29">
        <w:rPr>
          <w:color w:val="212121"/>
          <w:szCs w:val="22"/>
        </w:rPr>
        <w:t xml:space="preserve">(cf. Lc 2,41ss; 19,47; 20,1). </w:t>
      </w:r>
      <w:r w:rsidR="00ED2AA0" w:rsidRPr="008A4378">
        <w:rPr>
          <w:color w:val="212121"/>
          <w:szCs w:val="22"/>
        </w:rPr>
        <w:t>I sadducei si basano sulla legge mosaica, o meglio sulla pratica del levirato (cf. Dt 25,5-10; cf. Gen 38,8-10; Rt 3,9–4,10)</w:t>
      </w:r>
      <w:r w:rsidR="00EA20A5">
        <w:rPr>
          <w:color w:val="212121"/>
          <w:szCs w:val="22"/>
        </w:rPr>
        <w:t>,</w:t>
      </w:r>
      <w:r w:rsidR="00ED2AA0" w:rsidRPr="008A4378">
        <w:rPr>
          <w:color w:val="212121"/>
          <w:szCs w:val="22"/>
        </w:rPr>
        <w:t xml:space="preserve"> per costruire </w:t>
      </w:r>
      <w:r w:rsidR="00AB58D3">
        <w:rPr>
          <w:color w:val="212121"/>
          <w:szCs w:val="22"/>
        </w:rPr>
        <w:t>il</w:t>
      </w:r>
      <w:r w:rsidR="00ED2AA0" w:rsidRPr="008A4378">
        <w:rPr>
          <w:color w:val="212121"/>
          <w:szCs w:val="22"/>
        </w:rPr>
        <w:t xml:space="preserve"> caso ipotetico (numero 7 – simbolo della totalità) che comunque viene accennato nella tradizione giudaica </w:t>
      </w:r>
      <w:r>
        <w:rPr>
          <w:color w:val="212121"/>
          <w:szCs w:val="22"/>
        </w:rPr>
        <w:t>come, ad es.,</w:t>
      </w:r>
      <w:r w:rsidR="00ED2AA0" w:rsidRPr="008A4378"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>la situazione</w:t>
      </w:r>
      <w:r w:rsidR="00ED2AA0" w:rsidRPr="008A4378">
        <w:rPr>
          <w:color w:val="212121"/>
          <w:szCs w:val="22"/>
        </w:rPr>
        <w:t xml:space="preserve"> di Sara </w:t>
      </w:r>
      <w:r>
        <w:rPr>
          <w:color w:val="212121"/>
          <w:szCs w:val="22"/>
        </w:rPr>
        <w:t>con i suoi sette mariti nel libro di Tobia (cf.</w:t>
      </w:r>
      <w:r w:rsidR="00ED2AA0" w:rsidRPr="008A4378">
        <w:rPr>
          <w:color w:val="212121"/>
          <w:szCs w:val="22"/>
        </w:rPr>
        <w:t xml:space="preserve"> Tb 3,8; 6,14) e che accade in vari popoli (la figura della donna “sát phu” </w:t>
      </w:r>
      <w:r w:rsidR="001E0DF9">
        <w:rPr>
          <w:color w:val="212121"/>
          <w:szCs w:val="22"/>
        </w:rPr>
        <w:t>“</w:t>
      </w:r>
      <w:r w:rsidR="00ED2AA0" w:rsidRPr="008A4378">
        <w:rPr>
          <w:color w:val="212121"/>
          <w:szCs w:val="22"/>
        </w:rPr>
        <w:t>ammazza</w:t>
      </w:r>
      <w:r w:rsidR="001E0DF9">
        <w:rPr>
          <w:color w:val="212121"/>
          <w:szCs w:val="22"/>
        </w:rPr>
        <w:t>-</w:t>
      </w:r>
      <w:r w:rsidR="00ED2AA0" w:rsidRPr="008A4378">
        <w:rPr>
          <w:color w:val="212121"/>
          <w:szCs w:val="22"/>
        </w:rPr>
        <w:t>mariti</w:t>
      </w:r>
      <w:r w:rsidR="001E0DF9">
        <w:rPr>
          <w:color w:val="212121"/>
          <w:szCs w:val="22"/>
        </w:rPr>
        <w:t>”</w:t>
      </w:r>
      <w:r w:rsidR="00ED2AA0" w:rsidRPr="008A4378">
        <w:rPr>
          <w:color w:val="212121"/>
          <w:szCs w:val="22"/>
        </w:rPr>
        <w:t xml:space="preserve"> nelle tradizioni cinese</w:t>
      </w:r>
      <w:r w:rsidR="00AB58D3">
        <w:rPr>
          <w:color w:val="212121"/>
          <w:szCs w:val="22"/>
        </w:rPr>
        <w:t>-</w:t>
      </w:r>
      <w:r w:rsidR="00ED2AA0" w:rsidRPr="008A4378">
        <w:rPr>
          <w:color w:val="212121"/>
          <w:szCs w:val="22"/>
        </w:rPr>
        <w:t xml:space="preserve">vietnamita!). Il caso quindi risulta piuttosto classico </w:t>
      </w:r>
      <w:r w:rsidR="00AB58D3">
        <w:rPr>
          <w:color w:val="212121"/>
          <w:szCs w:val="22"/>
        </w:rPr>
        <w:t>ed</w:t>
      </w:r>
      <w:r w:rsidR="00ED2AA0" w:rsidRPr="008A4378">
        <w:rPr>
          <w:color w:val="212121"/>
          <w:szCs w:val="22"/>
        </w:rPr>
        <w:t xml:space="preserve"> ha anche </w:t>
      </w:r>
      <w:r w:rsidR="004205AB">
        <w:rPr>
          <w:color w:val="212121"/>
          <w:szCs w:val="22"/>
        </w:rPr>
        <w:t>l</w:t>
      </w:r>
      <w:r w:rsidR="00ED2AA0" w:rsidRPr="008A4378">
        <w:rPr>
          <w:color w:val="212121"/>
          <w:szCs w:val="22"/>
        </w:rPr>
        <w:t xml:space="preserve">a soluzione ben conosciuta nel giudaismo per la domanda finale: la donna sarà moglie del primo fratello (perché gli altri hanno agito solo </w:t>
      </w:r>
      <w:r w:rsidR="00ED2AA0" w:rsidRPr="008A4378">
        <w:rPr>
          <w:i/>
          <w:color w:val="212121"/>
          <w:szCs w:val="22"/>
        </w:rPr>
        <w:t>in sua vece</w:t>
      </w:r>
      <w:r w:rsidR="00ED2AA0" w:rsidRPr="008A4378">
        <w:rPr>
          <w:color w:val="212121"/>
          <w:szCs w:val="22"/>
        </w:rPr>
        <w:t>).</w:t>
      </w:r>
    </w:p>
    <w:p w14:paraId="46FEF9BC" w14:textId="77777777" w:rsidR="00A96E29" w:rsidRDefault="00A96E29" w:rsidP="00A96E29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</w:p>
    <w:p w14:paraId="0AACCF87" w14:textId="77777777" w:rsidR="00A96E29" w:rsidRDefault="00A96E29" w:rsidP="00A96E29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A96E29">
        <w:rPr>
          <w:i/>
          <w:color w:val="212121"/>
          <w:szCs w:val="22"/>
        </w:rPr>
        <w:t>3.</w:t>
      </w:r>
      <w:r>
        <w:rPr>
          <w:color w:val="212121"/>
          <w:szCs w:val="22"/>
        </w:rPr>
        <w:t xml:space="preserve"> </w:t>
      </w:r>
      <w:r w:rsidRPr="00A96E29">
        <w:rPr>
          <w:i/>
          <w:color w:val="212121"/>
          <w:szCs w:val="22"/>
        </w:rPr>
        <w:t>Gesù e il suo insegnamento</w:t>
      </w:r>
    </w:p>
    <w:p w14:paraId="40AD7FD5" w14:textId="77777777" w:rsidR="00A96E29" w:rsidRDefault="00A96E29" w:rsidP="00A96E29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</w:p>
    <w:p w14:paraId="4197E6BD" w14:textId="0B5CB9A5" w:rsidR="00A96E29" w:rsidRDefault="00ED2AA0" w:rsidP="00A96E29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8A4378">
        <w:rPr>
          <w:color w:val="212121"/>
          <w:szCs w:val="22"/>
        </w:rPr>
        <w:t xml:space="preserve">Da maestro “abile”, Gesù coglie l’occasione per insegnare sulla risurrezione. E lo fa con </w:t>
      </w:r>
      <w:r w:rsidR="00AB58D3">
        <w:rPr>
          <w:color w:val="212121"/>
          <w:szCs w:val="22"/>
        </w:rPr>
        <w:t>l’</w:t>
      </w:r>
      <w:r w:rsidRPr="008A4378">
        <w:rPr>
          <w:color w:val="212121"/>
          <w:szCs w:val="22"/>
        </w:rPr>
        <w:t xml:space="preserve">autorità della sua persona e della stessa Legge di Dio che i suoi interlocutori hanno usato. La risposta è logicamente costruita e ha due parti: la prima (vv.34-36) corregge l’errore sulla visione della vita dopo </w:t>
      </w:r>
      <w:r w:rsidR="004205AB">
        <w:rPr>
          <w:color w:val="212121"/>
          <w:szCs w:val="22"/>
        </w:rPr>
        <w:t xml:space="preserve">la </w:t>
      </w:r>
      <w:r w:rsidRPr="008A4378">
        <w:rPr>
          <w:color w:val="212121"/>
          <w:szCs w:val="22"/>
        </w:rPr>
        <w:t xml:space="preserve">risurrezione, mentre la seconda (vv.37-38) sottolinea la verità del </w:t>
      </w:r>
      <w:r w:rsidRPr="008A4378">
        <w:rPr>
          <w:i/>
          <w:color w:val="212121"/>
          <w:szCs w:val="22"/>
        </w:rPr>
        <w:t>fatto</w:t>
      </w:r>
      <w:r w:rsidRPr="008A4378">
        <w:rPr>
          <w:color w:val="212121"/>
          <w:szCs w:val="22"/>
        </w:rPr>
        <w:t xml:space="preserve"> </w:t>
      </w:r>
      <w:r w:rsidRPr="008A4378">
        <w:rPr>
          <w:i/>
          <w:color w:val="212121"/>
          <w:szCs w:val="22"/>
        </w:rPr>
        <w:t>stesso</w:t>
      </w:r>
      <w:r w:rsidRPr="008A4378">
        <w:rPr>
          <w:color w:val="212121"/>
          <w:szCs w:val="22"/>
        </w:rPr>
        <w:t xml:space="preserve"> della risurrezione.</w:t>
      </w:r>
    </w:p>
    <w:p w14:paraId="2C8B5185" w14:textId="6D933969" w:rsidR="00A96E29" w:rsidRDefault="00BD6221" w:rsidP="00A96E29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>
        <w:rPr>
          <w:bCs/>
          <w:color w:val="212121"/>
          <w:szCs w:val="22"/>
        </w:rPr>
        <w:t>Nella prima parte, Gesù mette in antitesi “</w:t>
      </w:r>
      <w:r w:rsidR="00ED2AA0" w:rsidRPr="00BD6221">
        <w:rPr>
          <w:bCs/>
          <w:color w:val="212121"/>
          <w:szCs w:val="22"/>
        </w:rPr>
        <w:t>I figli di questo mondo</w:t>
      </w:r>
      <w:r>
        <w:rPr>
          <w:bCs/>
          <w:color w:val="212121"/>
          <w:szCs w:val="22"/>
        </w:rPr>
        <w:t>” e</w:t>
      </w:r>
      <w:r w:rsidR="00ED2AA0" w:rsidRPr="008A4378">
        <w:rPr>
          <w:i/>
          <w:color w:val="212121"/>
          <w:szCs w:val="22"/>
        </w:rPr>
        <w:t xml:space="preserve"> </w:t>
      </w:r>
      <w:r>
        <w:rPr>
          <w:color w:val="212121"/>
          <w:szCs w:val="22"/>
        </w:rPr>
        <w:t>“</w:t>
      </w:r>
      <w:r w:rsidR="00ED2AA0" w:rsidRPr="00BD6221">
        <w:rPr>
          <w:bCs/>
          <w:color w:val="212121"/>
          <w:szCs w:val="22"/>
        </w:rPr>
        <w:t xml:space="preserve">quelli che sono giudicati </w:t>
      </w:r>
      <w:r w:rsidR="00ED2AA0" w:rsidRPr="00BD6221">
        <w:rPr>
          <w:bCs/>
          <w:i/>
          <w:color w:val="212121"/>
          <w:szCs w:val="22"/>
        </w:rPr>
        <w:t>degni dell</w:t>
      </w:r>
      <w:r w:rsidRPr="00BD6221">
        <w:rPr>
          <w:bCs/>
          <w:i/>
          <w:color w:val="212121"/>
          <w:szCs w:val="22"/>
        </w:rPr>
        <w:t>’</w:t>
      </w:r>
      <w:r w:rsidR="00ED2AA0" w:rsidRPr="00BD6221">
        <w:rPr>
          <w:bCs/>
          <w:i/>
          <w:color w:val="212121"/>
          <w:szCs w:val="22"/>
        </w:rPr>
        <w:t>altro mondo</w:t>
      </w:r>
      <w:r w:rsidRPr="00BD6221">
        <w:rPr>
          <w:bCs/>
          <w:color w:val="212121"/>
          <w:szCs w:val="22"/>
        </w:rPr>
        <w:t>”</w:t>
      </w:r>
      <w:r>
        <w:rPr>
          <w:color w:val="212121"/>
          <w:szCs w:val="22"/>
        </w:rPr>
        <w:t>. Abbiamo qui</w:t>
      </w:r>
      <w:r w:rsidR="00ED2AA0" w:rsidRPr="008A4378">
        <w:rPr>
          <w:color w:val="212121"/>
          <w:szCs w:val="22"/>
        </w:rPr>
        <w:t xml:space="preserve"> l’unico luogo del NT che menziona “l’altro mondo” per la realtà dopo la morte. Il linguaggio è apocalittico e giudaico</w:t>
      </w:r>
      <w:r>
        <w:rPr>
          <w:color w:val="212121"/>
          <w:szCs w:val="22"/>
        </w:rPr>
        <w:t>, perché l’espressione</w:t>
      </w:r>
      <w:r w:rsidR="00ED2AA0" w:rsidRPr="008A4378">
        <w:rPr>
          <w:color w:val="212121"/>
          <w:szCs w:val="22"/>
        </w:rPr>
        <w:t xml:space="preserve"> “</w:t>
      </w:r>
      <w:r w:rsidR="00ED2AA0" w:rsidRPr="00BD6221">
        <w:rPr>
          <w:color w:val="212121"/>
          <w:szCs w:val="22"/>
        </w:rPr>
        <w:t>figli di</w:t>
      </w:r>
      <w:r w:rsidR="00ED2AA0" w:rsidRPr="008A4378">
        <w:rPr>
          <w:color w:val="212121"/>
          <w:szCs w:val="22"/>
        </w:rPr>
        <w:t xml:space="preserve">…” denota </w:t>
      </w:r>
      <w:r>
        <w:rPr>
          <w:color w:val="212121"/>
          <w:szCs w:val="22"/>
        </w:rPr>
        <w:t>l’appartenenza a qualche realtà</w:t>
      </w:r>
      <w:r w:rsidR="00ED2AA0" w:rsidRPr="008A4378">
        <w:rPr>
          <w:color w:val="212121"/>
          <w:szCs w:val="22"/>
        </w:rPr>
        <w:t>. I “giudicati degni dell</w:t>
      </w:r>
      <w:r>
        <w:rPr>
          <w:color w:val="212121"/>
          <w:szCs w:val="22"/>
        </w:rPr>
        <w:t>’</w:t>
      </w:r>
      <w:r w:rsidR="00ED2AA0" w:rsidRPr="008A4378">
        <w:rPr>
          <w:color w:val="212121"/>
          <w:szCs w:val="22"/>
        </w:rPr>
        <w:t xml:space="preserve">altro mondo” sono </w:t>
      </w:r>
      <w:r>
        <w:rPr>
          <w:color w:val="212121"/>
          <w:szCs w:val="22"/>
        </w:rPr>
        <w:t xml:space="preserve">allora </w:t>
      </w:r>
      <w:r w:rsidR="00ED2AA0" w:rsidRPr="008A4378">
        <w:rPr>
          <w:color w:val="212121"/>
          <w:szCs w:val="22"/>
        </w:rPr>
        <w:t xml:space="preserve">quelli “risorti” per la vita eterna; sono cioè della “risurrezione </w:t>
      </w:r>
      <w:r w:rsidR="00ED2AA0" w:rsidRPr="008A4378">
        <w:rPr>
          <w:b/>
          <w:i/>
          <w:color w:val="212121"/>
          <w:szCs w:val="22"/>
        </w:rPr>
        <w:t>dai</w:t>
      </w:r>
      <w:r w:rsidR="00ED2AA0" w:rsidRPr="008A4378">
        <w:rPr>
          <w:i/>
          <w:color w:val="212121"/>
          <w:szCs w:val="22"/>
        </w:rPr>
        <w:t xml:space="preserve"> morti</w:t>
      </w:r>
      <w:r w:rsidR="00ED2AA0" w:rsidRPr="008A4378">
        <w:rPr>
          <w:color w:val="212121"/>
          <w:szCs w:val="22"/>
        </w:rPr>
        <w:t xml:space="preserve">” o </w:t>
      </w:r>
      <w:r w:rsidR="00ED2AA0" w:rsidRPr="008A4378">
        <w:rPr>
          <w:i/>
          <w:color w:val="212121"/>
          <w:szCs w:val="22"/>
        </w:rPr>
        <w:t>della vita</w:t>
      </w:r>
      <w:r w:rsidR="00ED2AA0" w:rsidRPr="008A4378">
        <w:rPr>
          <w:color w:val="212121"/>
          <w:szCs w:val="22"/>
        </w:rPr>
        <w:t xml:space="preserve"> (cf. At 4,2; 1 Pt 1,3). Implica quindi che c’è anche l’altra categoria di chi deve </w:t>
      </w:r>
      <w:r w:rsidRPr="008A4378">
        <w:rPr>
          <w:color w:val="212121"/>
          <w:szCs w:val="22"/>
        </w:rPr>
        <w:t>vivere</w:t>
      </w:r>
      <w:r w:rsidR="00ED2AA0" w:rsidRPr="008A4378">
        <w:rPr>
          <w:color w:val="212121"/>
          <w:szCs w:val="22"/>
        </w:rPr>
        <w:t xml:space="preserve"> la “risurrezione per la condanna” nel giorno della “risurrezione </w:t>
      </w:r>
      <w:r w:rsidR="00ED2AA0" w:rsidRPr="008A4378">
        <w:rPr>
          <w:b/>
          <w:i/>
          <w:color w:val="212121"/>
          <w:szCs w:val="22"/>
        </w:rPr>
        <w:t>dei</w:t>
      </w:r>
      <w:r w:rsidR="00ED2AA0" w:rsidRPr="008A4378">
        <w:rPr>
          <w:i/>
          <w:color w:val="212121"/>
          <w:szCs w:val="22"/>
        </w:rPr>
        <w:t xml:space="preserve"> morti</w:t>
      </w:r>
      <w:r w:rsidR="00ED2AA0" w:rsidRPr="008A4378">
        <w:rPr>
          <w:color w:val="212121"/>
          <w:szCs w:val="22"/>
        </w:rPr>
        <w:t>” (cf. Dn 12,1-3; Gv 5,29).</w:t>
      </w:r>
    </w:p>
    <w:p w14:paraId="351E82E1" w14:textId="1D92D968" w:rsidR="00A81335" w:rsidRDefault="007E1ACE" w:rsidP="00A81335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>
        <w:rPr>
          <w:color w:val="212121"/>
          <w:szCs w:val="22"/>
        </w:rPr>
        <w:t>L’affermazione che i risorti per la vita eterna saranno “</w:t>
      </w:r>
      <w:r w:rsidR="00ED2AA0" w:rsidRPr="007E1ACE">
        <w:rPr>
          <w:bCs/>
          <w:color w:val="212121"/>
          <w:szCs w:val="22"/>
        </w:rPr>
        <w:t>uguali agli angeli</w:t>
      </w:r>
      <w:r>
        <w:rPr>
          <w:bCs/>
          <w:color w:val="212121"/>
          <w:szCs w:val="22"/>
        </w:rPr>
        <w:t>” denota un’</w:t>
      </w:r>
      <w:r w:rsidR="00ED2AA0" w:rsidRPr="008A4378">
        <w:rPr>
          <w:color w:val="212121"/>
          <w:szCs w:val="22"/>
        </w:rPr>
        <w:t xml:space="preserve">uguaglianza nella </w:t>
      </w:r>
      <w:r w:rsidR="00BD6221" w:rsidRPr="008A4378">
        <w:rPr>
          <w:color w:val="212121"/>
          <w:szCs w:val="22"/>
        </w:rPr>
        <w:t>dignità</w:t>
      </w:r>
      <w:r w:rsidR="00ED2AA0" w:rsidRPr="008A4378">
        <w:rPr>
          <w:color w:val="212121"/>
          <w:szCs w:val="22"/>
        </w:rPr>
        <w:t xml:space="preserve">, nella </w:t>
      </w:r>
      <w:r w:rsidR="00BD6221" w:rsidRPr="008A4378">
        <w:rPr>
          <w:color w:val="212121"/>
          <w:szCs w:val="22"/>
        </w:rPr>
        <w:t>gloria</w:t>
      </w:r>
      <w:r w:rsidR="00ED2AA0" w:rsidRPr="008A4378">
        <w:rPr>
          <w:color w:val="212121"/>
          <w:szCs w:val="22"/>
        </w:rPr>
        <w:t xml:space="preserve"> dell’immortalità (non più morire), e non tanto nell’asessualità. San Paolo espliciterà che</w:t>
      </w:r>
      <w:r w:rsidR="00B56E7B">
        <w:rPr>
          <w:color w:val="212121"/>
          <w:szCs w:val="22"/>
        </w:rPr>
        <w:t>,</w:t>
      </w:r>
      <w:r w:rsidR="00ED2AA0" w:rsidRPr="008A4378">
        <w:rPr>
          <w:color w:val="212121"/>
          <w:szCs w:val="22"/>
        </w:rPr>
        <w:t xml:space="preserve"> dopo la risurrezione, il nostro corpo “carnale” o “naturale” si trasforma in quello </w:t>
      </w:r>
      <w:r w:rsidR="00ED2AA0" w:rsidRPr="008A4378">
        <w:rPr>
          <w:i/>
          <w:color w:val="212121"/>
          <w:szCs w:val="22"/>
        </w:rPr>
        <w:t xml:space="preserve">pneumatikos </w:t>
      </w:r>
      <w:r w:rsidR="00ED2AA0" w:rsidRPr="008A4378">
        <w:rPr>
          <w:color w:val="212121"/>
          <w:szCs w:val="22"/>
        </w:rPr>
        <w:t xml:space="preserve">“spirituale”, cioè “glorioso” (cf. 1Cor 15,44; </w:t>
      </w:r>
      <w:r w:rsidR="00BD6221">
        <w:rPr>
          <w:color w:val="212121"/>
          <w:szCs w:val="22"/>
        </w:rPr>
        <w:t xml:space="preserve">leggi e </w:t>
      </w:r>
      <w:r w:rsidR="00ED2AA0" w:rsidRPr="00BD6221">
        <w:rPr>
          <w:color w:val="212121"/>
          <w:szCs w:val="22"/>
        </w:rPr>
        <w:t>medita tutto</w:t>
      </w:r>
      <w:r w:rsidR="00ED2AA0" w:rsidRPr="008A4378">
        <w:rPr>
          <w:i/>
          <w:color w:val="212121"/>
          <w:szCs w:val="22"/>
        </w:rPr>
        <w:t xml:space="preserve"> </w:t>
      </w:r>
      <w:r w:rsidR="00ED2AA0" w:rsidRPr="00BD6221">
        <w:rPr>
          <w:color w:val="212121"/>
          <w:szCs w:val="22"/>
        </w:rPr>
        <w:t>1Cor 15</w:t>
      </w:r>
      <w:r w:rsidR="00BD6221">
        <w:rPr>
          <w:color w:val="212121"/>
          <w:szCs w:val="22"/>
        </w:rPr>
        <w:t>!</w:t>
      </w:r>
      <w:r w:rsidR="00ED2AA0" w:rsidRPr="008A4378">
        <w:rPr>
          <w:color w:val="212121"/>
          <w:szCs w:val="22"/>
        </w:rPr>
        <w:t>). Gli uomini della risurrezione “non prendono moglie né marito”, perché ora tutti vivono nell’amore di Dio (con Lui, in Lui e per Lui) con tale intensità e felicità che pure la realtà matrimoniale terrena nell’amore reciproco e nella procreazione si trasforma in un altro livello, quello celeste e divino.</w:t>
      </w:r>
      <w:r>
        <w:rPr>
          <w:color w:val="212121"/>
          <w:szCs w:val="22"/>
        </w:rPr>
        <w:t xml:space="preserve"> </w:t>
      </w:r>
      <w:r w:rsidR="00A81335">
        <w:rPr>
          <w:color w:val="212121"/>
          <w:szCs w:val="22"/>
        </w:rPr>
        <w:t xml:space="preserve">Così, </w:t>
      </w:r>
      <w:r w:rsidR="00FA4871">
        <w:rPr>
          <w:color w:val="212121"/>
          <w:szCs w:val="22"/>
        </w:rPr>
        <w:t>«</w:t>
      </w:r>
      <w:r w:rsidR="00A81335">
        <w:rPr>
          <w:color w:val="212121"/>
          <w:szCs w:val="22"/>
        </w:rPr>
        <w:t>e</w:t>
      </w:r>
      <w:r w:rsidR="00A81335" w:rsidRPr="00A81335">
        <w:rPr>
          <w:bCs/>
          <w:color w:val="212121"/>
          <w:szCs w:val="22"/>
        </w:rPr>
        <w:t xml:space="preserve">ssendo figli della </w:t>
      </w:r>
      <w:r w:rsidR="00A81335">
        <w:rPr>
          <w:bCs/>
          <w:color w:val="212121"/>
          <w:szCs w:val="22"/>
        </w:rPr>
        <w:t>risurrezione, sono figli di Dio</w:t>
      </w:r>
      <w:r w:rsidR="00FA4871">
        <w:rPr>
          <w:bCs/>
          <w:color w:val="212121"/>
          <w:szCs w:val="22"/>
        </w:rPr>
        <w:t>»</w:t>
      </w:r>
      <w:bookmarkStart w:id="0" w:name="_GoBack"/>
      <w:bookmarkEnd w:id="0"/>
      <w:r w:rsidR="00ED2AA0" w:rsidRPr="008A4378">
        <w:rPr>
          <w:bCs/>
          <w:i/>
          <w:color w:val="212121"/>
          <w:szCs w:val="22"/>
        </w:rPr>
        <w:t>.</w:t>
      </w:r>
      <w:r w:rsidR="00ED2AA0" w:rsidRPr="008A4378">
        <w:rPr>
          <w:color w:val="212121"/>
          <w:szCs w:val="22"/>
        </w:rPr>
        <w:t xml:space="preserve"> </w:t>
      </w:r>
      <w:r w:rsidR="00A81335">
        <w:rPr>
          <w:color w:val="212121"/>
          <w:szCs w:val="22"/>
        </w:rPr>
        <w:t>Abbiamo</w:t>
      </w:r>
      <w:r w:rsidR="00ED2AA0" w:rsidRPr="008A4378">
        <w:rPr>
          <w:color w:val="212121"/>
          <w:szCs w:val="22"/>
        </w:rPr>
        <w:t xml:space="preserve"> di nuovo</w:t>
      </w:r>
      <w:r w:rsidR="00A81335">
        <w:rPr>
          <w:color w:val="212121"/>
          <w:szCs w:val="22"/>
        </w:rPr>
        <w:t xml:space="preserve"> qui un</w:t>
      </w:r>
      <w:r w:rsidR="00ED2AA0" w:rsidRPr="008A4378">
        <w:rPr>
          <w:color w:val="212121"/>
          <w:szCs w:val="22"/>
        </w:rPr>
        <w:t xml:space="preserve"> linguaggio giudaico per designare quelli che partecipano alla vita in Dio.</w:t>
      </w:r>
    </w:p>
    <w:p w14:paraId="228E5998" w14:textId="0B0BC2CD" w:rsidR="00A81335" w:rsidRDefault="00A81335" w:rsidP="00A81335">
      <w:pPr>
        <w:pStyle w:val="NormaleWeb"/>
        <w:spacing w:before="0" w:beforeAutospacing="0" w:after="0" w:afterAutospacing="0"/>
        <w:jc w:val="both"/>
        <w:rPr>
          <w:bCs/>
          <w:color w:val="212121"/>
          <w:szCs w:val="22"/>
        </w:rPr>
      </w:pPr>
      <w:r w:rsidRPr="005B6993">
        <w:rPr>
          <w:color w:val="212121"/>
          <w:szCs w:val="22"/>
        </w:rPr>
        <w:t>L</w:t>
      </w:r>
      <w:r w:rsidR="00ED2AA0" w:rsidRPr="005B6993">
        <w:rPr>
          <w:color w:val="212121"/>
          <w:szCs w:val="22"/>
        </w:rPr>
        <w:t xml:space="preserve">a seconda parte della risposta </w:t>
      </w:r>
      <w:r w:rsidRPr="005B6993">
        <w:rPr>
          <w:color w:val="212121"/>
          <w:szCs w:val="22"/>
        </w:rPr>
        <w:t xml:space="preserve">di Gesù </w:t>
      </w:r>
      <w:r w:rsidR="00ED2AA0" w:rsidRPr="005B6993">
        <w:rPr>
          <w:color w:val="212121"/>
          <w:szCs w:val="22"/>
        </w:rPr>
        <w:t>afferma la verità della risurrezione in base al testo</w:t>
      </w:r>
      <w:r w:rsidR="00ED2AA0" w:rsidRPr="008A4378">
        <w:rPr>
          <w:color w:val="212121"/>
          <w:szCs w:val="22"/>
        </w:rPr>
        <w:t xml:space="preserve"> scritturistico di Es 3,6.15.16 nella rivelazione del nome di Dio a Mosè. Si tratta quindi dell’evento più importante nella Bibbia, perché Dio per la prima volta nella storia </w:t>
      </w:r>
      <w:r w:rsidR="00AB58D3">
        <w:rPr>
          <w:color w:val="212121"/>
          <w:szCs w:val="22"/>
        </w:rPr>
        <w:t>della</w:t>
      </w:r>
      <w:r w:rsidR="00ED2AA0" w:rsidRPr="008A4378">
        <w:rPr>
          <w:color w:val="212121"/>
          <w:szCs w:val="22"/>
        </w:rPr>
        <w:t xml:space="preserve"> salvezza rivela il suo nome YHWH e quindi rivela la sua identità (il nome nella mentalità giudaica è intrinsecamente connesso con la persona che lo porta). Proprio in questo contesto solenne, Dio </w:t>
      </w:r>
      <w:r w:rsidR="00ED2AA0" w:rsidRPr="008A4378">
        <w:rPr>
          <w:bCs/>
          <w:color w:val="212121"/>
          <w:szCs w:val="22"/>
        </w:rPr>
        <w:t xml:space="preserve">si presenta </w:t>
      </w:r>
      <w:r w:rsidR="00ED2AA0" w:rsidRPr="008A4378">
        <w:rPr>
          <w:color w:val="212121"/>
          <w:szCs w:val="22"/>
        </w:rPr>
        <w:t xml:space="preserve">come </w:t>
      </w:r>
      <w:r w:rsidR="00FA4871">
        <w:rPr>
          <w:color w:val="212121"/>
          <w:szCs w:val="22"/>
        </w:rPr>
        <w:t>«</w:t>
      </w:r>
      <w:r w:rsidR="00ED2AA0" w:rsidRPr="008A4378">
        <w:rPr>
          <w:bCs/>
          <w:color w:val="212121"/>
          <w:szCs w:val="22"/>
        </w:rPr>
        <w:t>Dio di Abramo, Dio di Isacco e Dio di Giacobbe</w:t>
      </w:r>
      <w:r w:rsidR="00FA4871">
        <w:rPr>
          <w:bCs/>
          <w:color w:val="212121"/>
          <w:szCs w:val="22"/>
        </w:rPr>
        <w:t>»</w:t>
      </w:r>
      <w:r w:rsidR="00ED2AA0" w:rsidRPr="008A4378">
        <w:rPr>
          <w:bCs/>
          <w:color w:val="212121"/>
          <w:szCs w:val="22"/>
        </w:rPr>
        <w:t xml:space="preserve"> (cf. </w:t>
      </w:r>
      <w:r w:rsidR="00ED2AA0" w:rsidRPr="008A4378">
        <w:rPr>
          <w:color w:val="212121"/>
          <w:szCs w:val="22"/>
        </w:rPr>
        <w:t>Es 3,6.15.16</w:t>
      </w:r>
      <w:r>
        <w:rPr>
          <w:bCs/>
          <w:color w:val="212121"/>
          <w:szCs w:val="22"/>
        </w:rPr>
        <w:t>) e quindi, come san Luca</w:t>
      </w:r>
      <w:r w:rsidR="00ED2AA0" w:rsidRPr="008A4378">
        <w:rPr>
          <w:bCs/>
          <w:color w:val="212121"/>
          <w:szCs w:val="22"/>
        </w:rPr>
        <w:t xml:space="preserve"> sottolinea, viene chiamato così da Mosè.</w:t>
      </w:r>
    </w:p>
    <w:p w14:paraId="6BA678A1" w14:textId="303C29BB" w:rsidR="00976B8E" w:rsidRDefault="00ED2AA0" w:rsidP="00A81335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8A4378">
        <w:rPr>
          <w:color w:val="212121"/>
          <w:szCs w:val="22"/>
        </w:rPr>
        <w:t xml:space="preserve">Contrario ai </w:t>
      </w:r>
      <w:r w:rsidR="00A81335" w:rsidRPr="008A4378">
        <w:rPr>
          <w:color w:val="212121"/>
          <w:szCs w:val="22"/>
        </w:rPr>
        <w:t>sadducei</w:t>
      </w:r>
      <w:r w:rsidRPr="008A4378">
        <w:rPr>
          <w:color w:val="212121"/>
          <w:szCs w:val="22"/>
        </w:rPr>
        <w:t xml:space="preserve"> che sottolineano il fatto di morire (3 volte nel loro discorso), Gesù afferma il vivere dell’uomo. L’esegesi </w:t>
      </w:r>
      <w:r w:rsidR="00A81335">
        <w:rPr>
          <w:color w:val="212121"/>
          <w:szCs w:val="22"/>
        </w:rPr>
        <w:t>di Gesù</w:t>
      </w:r>
      <w:r w:rsidRPr="008A4378">
        <w:rPr>
          <w:color w:val="212121"/>
          <w:szCs w:val="22"/>
        </w:rPr>
        <w:t xml:space="preserve"> del testo biblico richiamato è molto originale: Se Dio si chiama Dio dei tre grandi patriarchi</w:t>
      </w:r>
      <w:r w:rsidR="00A81335">
        <w:rPr>
          <w:color w:val="212121"/>
          <w:szCs w:val="22"/>
        </w:rPr>
        <w:t>, i quali</w:t>
      </w:r>
      <w:r w:rsidRPr="008A4378">
        <w:rPr>
          <w:color w:val="212121"/>
          <w:szCs w:val="22"/>
        </w:rPr>
        <w:t xml:space="preserve">, pur già morti nella storia, sono ritenuti dai giudei come viventi in Dio (vedi la parabola del ricco epulone e </w:t>
      </w:r>
      <w:r w:rsidR="00A81335" w:rsidRPr="008A4378">
        <w:rPr>
          <w:color w:val="212121"/>
          <w:szCs w:val="22"/>
        </w:rPr>
        <w:t>Lazzaro</w:t>
      </w:r>
      <w:r w:rsidRPr="008A4378">
        <w:rPr>
          <w:color w:val="212121"/>
          <w:szCs w:val="22"/>
        </w:rPr>
        <w:t xml:space="preserve">, dove si vede Abramo “vivente”), di certo Egli </w:t>
      </w:r>
      <w:r w:rsidRPr="008A4378">
        <w:rPr>
          <w:color w:val="212121"/>
          <w:szCs w:val="22"/>
        </w:rPr>
        <w:lastRenderedPageBreak/>
        <w:t xml:space="preserve">non è Dio dei morti, ma dei vivi. E se è così, allora certamente i morti riavranno la vita, cioè risorgeranno per vivere in Dio. Quindi, la risurrezione non è </w:t>
      </w:r>
      <w:r w:rsidR="00E95D76" w:rsidRPr="008A4378">
        <w:rPr>
          <w:color w:val="212121"/>
          <w:szCs w:val="22"/>
        </w:rPr>
        <w:t>un fatto solo antropologico o antropocentrico</w:t>
      </w:r>
      <w:r w:rsidRPr="008A4378">
        <w:rPr>
          <w:color w:val="212121"/>
          <w:szCs w:val="22"/>
        </w:rPr>
        <w:t xml:space="preserve"> che riguarda cioè esclusivamente il futuro dell’uomo (morto). È anche e soprattutto la realtà teologica o teocentrica che concerne la fedeltà di Dio all’alleanza con il suo popolo e con i suoi singoli “fedeli”. Allora </w:t>
      </w:r>
      <w:r w:rsidRPr="006C05FA">
        <w:rPr>
          <w:color w:val="212121"/>
          <w:szCs w:val="22"/>
        </w:rPr>
        <w:t xml:space="preserve">la fede nella risurrezione mostra in sostanza la fede nella fedeltà di Dio per l’uomo. </w:t>
      </w:r>
      <w:r w:rsidR="006670D9">
        <w:rPr>
          <w:color w:val="212121"/>
          <w:szCs w:val="22"/>
        </w:rPr>
        <w:t xml:space="preserve">E </w:t>
      </w:r>
      <w:r w:rsidR="001759C5">
        <w:rPr>
          <w:color w:val="212121"/>
          <w:szCs w:val="22"/>
        </w:rPr>
        <w:t xml:space="preserve">qui </w:t>
      </w:r>
      <w:r w:rsidR="006670D9">
        <w:rPr>
          <w:color w:val="212121"/>
          <w:szCs w:val="22"/>
        </w:rPr>
        <w:t xml:space="preserve">Gesù stesso poteva domandare </w:t>
      </w:r>
      <w:r w:rsidR="00AB58D3">
        <w:rPr>
          <w:color w:val="212121"/>
          <w:szCs w:val="22"/>
        </w:rPr>
        <w:t xml:space="preserve">a </w:t>
      </w:r>
      <w:r w:rsidR="00526C88">
        <w:rPr>
          <w:color w:val="212121"/>
          <w:szCs w:val="22"/>
        </w:rPr>
        <w:t xml:space="preserve">ogni suo ascoltatore di allora come di oggi: </w:t>
      </w:r>
      <w:r w:rsidRPr="006670D9">
        <w:rPr>
          <w:color w:val="212121"/>
          <w:szCs w:val="22"/>
        </w:rPr>
        <w:t>Credi anche tu questo?</w:t>
      </w:r>
      <w:r w:rsidR="00526C88">
        <w:rPr>
          <w:color w:val="212121"/>
          <w:szCs w:val="22"/>
        </w:rPr>
        <w:t xml:space="preserve"> </w:t>
      </w:r>
    </w:p>
    <w:p w14:paraId="3CF9D9B3" w14:textId="581E0DE1" w:rsidR="00ED2AA0" w:rsidRPr="008A4378" w:rsidRDefault="001759C5" w:rsidP="00A81335">
      <w:pPr>
        <w:pStyle w:val="NormaleWeb"/>
        <w:spacing w:before="0" w:beforeAutospacing="0" w:after="0" w:afterAutospacing="0"/>
        <w:jc w:val="both"/>
        <w:rPr>
          <w:b/>
          <w:color w:val="212121"/>
          <w:szCs w:val="22"/>
        </w:rPr>
      </w:pPr>
      <w:r>
        <w:rPr>
          <w:color w:val="212121"/>
          <w:szCs w:val="22"/>
        </w:rPr>
        <w:t xml:space="preserve">Va aggiunto che la ragione ultima di Gesù a favore della risurrezione </w:t>
      </w:r>
      <w:r w:rsidR="00976B8E">
        <w:rPr>
          <w:color w:val="212121"/>
          <w:szCs w:val="22"/>
        </w:rPr>
        <w:t xml:space="preserve">è </w:t>
      </w:r>
      <w:r w:rsidR="00FA4871">
        <w:rPr>
          <w:color w:val="212121"/>
          <w:szCs w:val="22"/>
        </w:rPr>
        <w:t>«</w:t>
      </w:r>
      <w:r w:rsidRPr="001759C5">
        <w:rPr>
          <w:color w:val="212121"/>
          <w:szCs w:val="22"/>
        </w:rPr>
        <w:t>perché tutti vivono per lui</w:t>
      </w:r>
      <w:r w:rsidR="00FA4871">
        <w:rPr>
          <w:color w:val="212121"/>
          <w:szCs w:val="22"/>
        </w:rPr>
        <w:t>»</w:t>
      </w:r>
      <w:r w:rsidR="00976B8E">
        <w:rPr>
          <w:color w:val="212121"/>
          <w:szCs w:val="22"/>
        </w:rPr>
        <w:t>. Questo</w:t>
      </w:r>
      <w:r>
        <w:rPr>
          <w:color w:val="212121"/>
          <w:szCs w:val="22"/>
        </w:rPr>
        <w:t xml:space="preserve"> </w:t>
      </w:r>
      <w:r w:rsidRPr="008A4378">
        <w:rPr>
          <w:color w:val="212121"/>
          <w:szCs w:val="22"/>
        </w:rPr>
        <w:t xml:space="preserve">riflette </w:t>
      </w:r>
      <w:r>
        <w:rPr>
          <w:color w:val="212121"/>
          <w:szCs w:val="22"/>
        </w:rPr>
        <w:t xml:space="preserve">il passo del libro apocrifo di </w:t>
      </w:r>
      <w:r w:rsidRPr="008A4378">
        <w:rPr>
          <w:color w:val="212121"/>
          <w:szCs w:val="22"/>
        </w:rPr>
        <w:t xml:space="preserve">4Macc 16,25: </w:t>
      </w:r>
      <w:r w:rsidR="00FA4871">
        <w:rPr>
          <w:color w:val="212121"/>
          <w:szCs w:val="22"/>
        </w:rPr>
        <w:t>«</w:t>
      </w:r>
      <w:r w:rsidR="00E95D76" w:rsidRPr="008A4378">
        <w:rPr>
          <w:color w:val="212121"/>
          <w:szCs w:val="22"/>
        </w:rPr>
        <w:t>Quelli</w:t>
      </w:r>
      <w:r w:rsidRPr="008A4378">
        <w:rPr>
          <w:color w:val="212121"/>
          <w:szCs w:val="22"/>
        </w:rPr>
        <w:t xml:space="preserve"> che muoiono per Dio</w:t>
      </w:r>
      <w:r>
        <w:rPr>
          <w:color w:val="212121"/>
          <w:szCs w:val="22"/>
        </w:rPr>
        <w:t>,</w:t>
      </w:r>
      <w:r w:rsidRPr="008A4378">
        <w:rPr>
          <w:color w:val="212121"/>
          <w:szCs w:val="22"/>
        </w:rPr>
        <w:t xml:space="preserve"> vivono per Lui, come Abramo, </w:t>
      </w:r>
      <w:r w:rsidR="00EB5E2F" w:rsidRPr="008A4378">
        <w:rPr>
          <w:color w:val="212121"/>
          <w:szCs w:val="22"/>
        </w:rPr>
        <w:t>Isacco</w:t>
      </w:r>
      <w:r w:rsidRPr="008A4378">
        <w:rPr>
          <w:color w:val="212121"/>
          <w:szCs w:val="22"/>
        </w:rPr>
        <w:t xml:space="preserve"> e Giacobbe, e tutti i patriarchi</w:t>
      </w:r>
      <w:r w:rsidR="00FA4871">
        <w:rPr>
          <w:color w:val="212121"/>
          <w:szCs w:val="22"/>
        </w:rPr>
        <w:t>»</w:t>
      </w:r>
      <w:r>
        <w:rPr>
          <w:color w:val="212121"/>
          <w:szCs w:val="22"/>
        </w:rPr>
        <w:t>.</w:t>
      </w:r>
      <w:r w:rsidR="00976B8E">
        <w:rPr>
          <w:color w:val="212121"/>
          <w:szCs w:val="22"/>
        </w:rPr>
        <w:t xml:space="preserve"> </w:t>
      </w:r>
      <w:r w:rsidR="00976B8E" w:rsidRPr="00976B8E">
        <w:rPr>
          <w:color w:val="212121"/>
          <w:szCs w:val="22"/>
        </w:rPr>
        <w:t>Alla luce della risurrezione</w:t>
      </w:r>
      <w:r w:rsidR="00976B8E">
        <w:rPr>
          <w:color w:val="212121"/>
          <w:szCs w:val="22"/>
        </w:rPr>
        <w:t xml:space="preserve"> sicura</w:t>
      </w:r>
      <w:r w:rsidR="00976B8E" w:rsidRPr="00976B8E">
        <w:rPr>
          <w:color w:val="212121"/>
          <w:szCs w:val="22"/>
        </w:rPr>
        <w:t xml:space="preserve">, “tutti vivono per Lui” sia nella vita che nella morte. </w:t>
      </w:r>
      <w:r w:rsidR="00EB5E2F">
        <w:rPr>
          <w:color w:val="212121"/>
          <w:szCs w:val="22"/>
        </w:rPr>
        <w:t xml:space="preserve">Perciò ecco la domanda finale a ogni ascoltatore: </w:t>
      </w:r>
      <w:r w:rsidR="00976B8E" w:rsidRPr="00976B8E">
        <w:rPr>
          <w:color w:val="212121"/>
          <w:szCs w:val="22"/>
        </w:rPr>
        <w:t>E tu? Vivi sempre per Lui?</w:t>
      </w:r>
    </w:p>
    <w:p w14:paraId="5A88142F" w14:textId="77777777" w:rsidR="00101D05" w:rsidRPr="00FA4871" w:rsidRDefault="00101D05" w:rsidP="007B0B06">
      <w:pPr>
        <w:pStyle w:val="NormaleWeb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14:paraId="37F33171" w14:textId="77777777" w:rsidR="003E2963" w:rsidRPr="003E2963" w:rsidRDefault="003E2963" w:rsidP="003E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lang w:eastAsia="it-IT"/>
        </w:rPr>
      </w:pPr>
      <w:r w:rsidRPr="003E2963">
        <w:rPr>
          <w:rFonts w:ascii="Times New Roman" w:eastAsia="Times New Roman" w:hAnsi="Times New Roman"/>
          <w:i/>
          <w:lang w:eastAsia="it-IT"/>
        </w:rPr>
        <w:t>Spunti utili</w:t>
      </w:r>
      <w:r w:rsidRPr="003E2963">
        <w:rPr>
          <w:rFonts w:ascii="Times New Roman" w:eastAsia="Times New Roman" w:hAnsi="Times New Roman"/>
          <w:lang w:eastAsia="it-IT"/>
        </w:rPr>
        <w:t>:</w:t>
      </w:r>
    </w:p>
    <w:p w14:paraId="07BC90CC" w14:textId="4236DAC7" w:rsidR="003E2963" w:rsidRPr="00FA4871" w:rsidRDefault="00FA4871" w:rsidP="003E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/>
          <w:smallCaps/>
          <w:sz w:val="20"/>
          <w:szCs w:val="20"/>
          <w:lang w:eastAsia="it-IT"/>
        </w:rPr>
      </w:pPr>
      <w:r w:rsidRPr="00FA4871">
        <w:rPr>
          <w:rFonts w:ascii="Times New Roman" w:eastAsia="Times New Roman" w:hAnsi="Times New Roman"/>
          <w:b/>
          <w:smallCaps/>
          <w:sz w:val="20"/>
          <w:szCs w:val="20"/>
          <w:lang w:eastAsia="it-IT"/>
        </w:rPr>
        <w:t>Catechismo Della Chiesa Cattolica</w:t>
      </w:r>
    </w:p>
    <w:p w14:paraId="669C291D" w14:textId="77777777" w:rsidR="003E2963" w:rsidRPr="003E2963" w:rsidRDefault="003E2963" w:rsidP="003E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0"/>
          <w:szCs w:val="20"/>
          <w:lang w:val="en-US" w:eastAsia="it-IT"/>
        </w:rPr>
      </w:pPr>
      <w:r w:rsidRPr="006D27FD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992 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La risurrezione dei morti è stata rivelata da Dio al suo popolo progressivamente. La speranza nella risurrezione corporea dei morti si è imposta come una conseguenza intrinseca della fede in un Dio Creatore di tutto intero l'uomo, anima e corpo. Il Creatore del cielo e della terra è anche colui che mantiene fedelmente la sua Alleanza con Abramo e con la sua discendenza. È in questa duplice prospettiva che comincerà ad esprimersi la fede nella risurrezione. </w:t>
      </w:r>
      <w:r w:rsidRPr="003E2963">
        <w:rPr>
          <w:rFonts w:ascii="Times New Roman" w:eastAsia="Times New Roman" w:hAnsi="Times New Roman"/>
          <w:bCs/>
          <w:sz w:val="20"/>
          <w:szCs w:val="20"/>
          <w:lang w:val="en-US" w:eastAsia="it-IT"/>
        </w:rPr>
        <w:t>Nelle loro prove i martiri Maccabei confessano:</w:t>
      </w:r>
    </w:p>
    <w:p w14:paraId="0FE21BB9" w14:textId="1060FEC0" w:rsidR="003E2963" w:rsidRPr="00FA4871" w:rsidRDefault="00FA4871" w:rsidP="003E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«Il</w:t>
      </w:r>
      <w:r w:rsidR="003E2963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Re del mondo, dopo che saremo morti per le sue leggi, ci risusciterà a vita nuova ed 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eterna»</w:t>
      </w:r>
      <w:r w:rsidR="003E2963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="003E2963" w:rsidRPr="006D27F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2 Mac </w:t>
      </w:r>
      <w:r w:rsidR="003E2963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7,9). 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«È</w:t>
      </w:r>
      <w:r w:rsidR="003E2963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bello morire a causa degli uomini, per attendere da Dio l'adempimento delle speranze di essere da lui di nuovo 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risuscitati»</w:t>
      </w:r>
      <w:r w:rsidR="003E2963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="003E2963" w:rsidRPr="006D27F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2 Mac </w:t>
      </w:r>
      <w:r w:rsidR="003E2963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7,14).</w:t>
      </w:r>
      <w:r w:rsidR="003E2963" w:rsidRPr="006D27FD">
        <w:rPr>
          <w:rFonts w:ascii="Times New Roman" w:eastAsia="Times New Roman" w:hAnsi="Times New Roman"/>
          <w:bCs/>
          <w:sz w:val="20"/>
          <w:szCs w:val="20"/>
          <w:vertAlign w:val="superscript"/>
          <w:lang w:eastAsia="it-IT"/>
        </w:rPr>
        <w:t> </w:t>
      </w:r>
    </w:p>
    <w:p w14:paraId="704E480B" w14:textId="1E56A6CA" w:rsidR="003E2963" w:rsidRPr="006D27FD" w:rsidRDefault="003E2963" w:rsidP="003E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6D27FD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993 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farisei</w:t>
      </w:r>
      <w:r w:rsidR="00FA4871">
        <w:rPr>
          <w:rFonts w:ascii="Times New Roman" w:eastAsia="Times New Roman" w:hAnsi="Times New Roman"/>
          <w:bCs/>
          <w:sz w:val="20"/>
          <w:szCs w:val="20"/>
          <w:vertAlign w:val="superscript"/>
          <w:lang w:eastAsia="it-IT"/>
        </w:rPr>
        <w:t> 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e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molti contemporanei del Signore speravano nella risurrezione. Gesù la insegna con fermezza. Ai sadducei che la negano risponde: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«Non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siete voi forse in errore dal momento che non conoscete le Scritture, né la potenza di Dio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?»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D27F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Mc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12,24). La fede nella risurrezione riposa sulla fede in Dio che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«non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è un Dio dei morti, ma dei viventi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!»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D27F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Mc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12,27).</w:t>
      </w:r>
    </w:p>
    <w:p w14:paraId="062EC4E9" w14:textId="7509736C" w:rsidR="003E2963" w:rsidRPr="00FA4871" w:rsidRDefault="003E2963" w:rsidP="003E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6D27FD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994 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Ma c'è di più. Gesù lega la fede nella risurrezione alla sua stessa persona: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«Io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sono la risurrezione e la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vita»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D27F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Gv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11,25). Sarà lo stesso Gesù a risuscitare nell'ultimo giorno coloro che avranno creduto in lui e che avranno mangiato il suo Corpo e bevuto il suo Sangue.</w:t>
      </w:r>
      <w:r w:rsidR="00FA4871">
        <w:rPr>
          <w:rFonts w:ascii="Times New Roman" w:eastAsia="Times New Roman" w:hAnsi="Times New Roman"/>
          <w:bCs/>
          <w:sz w:val="20"/>
          <w:szCs w:val="20"/>
          <w:vertAlign w:val="superscript"/>
          <w:lang w:eastAsia="it-IT"/>
        </w:rPr>
        <w:t>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Egli fin d'ora ne dà un segno e una caparra facendo tornare in vita alcuni morti,</w:t>
      </w:r>
      <w:r w:rsidRPr="006D27FD">
        <w:rPr>
          <w:rFonts w:ascii="Times New Roman" w:eastAsia="Times New Roman" w:hAnsi="Times New Roman"/>
          <w:bCs/>
          <w:sz w:val="20"/>
          <w:szCs w:val="20"/>
          <w:vertAlign w:val="superscript"/>
          <w:lang w:eastAsia="it-IT"/>
        </w:rPr>
        <w:t>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annunziando con ciò la sua stessa risurrezione, la quale però sarà di un altro ordine. Di tale avvenimento senza eguale parla come del segno di Giona,</w:t>
      </w:r>
      <w:r w:rsidR="00FA4871">
        <w:rPr>
          <w:rFonts w:ascii="Times New Roman" w:eastAsia="Times New Roman" w:hAnsi="Times New Roman"/>
          <w:bCs/>
          <w:sz w:val="20"/>
          <w:szCs w:val="20"/>
          <w:vertAlign w:val="superscript"/>
          <w:lang w:eastAsia="it-IT"/>
        </w:rPr>
        <w:t>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del segno del Tempio: annunzia la sua risurrezione al terzo giorno dopo essere stato messo a morte.</w:t>
      </w:r>
    </w:p>
    <w:p w14:paraId="2C9CFB44" w14:textId="37DBBA0F" w:rsidR="003E2963" w:rsidRPr="006D27FD" w:rsidRDefault="003E2963" w:rsidP="003E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6D27FD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995 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Essere testimone di Cristo è essere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«testimone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della sua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risurrezione»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D27F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At </w:t>
      </w:r>
      <w:r w:rsidR="00FA4871">
        <w:rPr>
          <w:rFonts w:ascii="Times New Roman" w:eastAsia="Times New Roman" w:hAnsi="Times New Roman"/>
          <w:bCs/>
          <w:sz w:val="20"/>
          <w:szCs w:val="20"/>
          <w:lang w:eastAsia="it-IT"/>
        </w:rPr>
        <w:t>1,22)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 aver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«mangiato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bevuto con lui dopo la sua risurrezione dai </w:t>
      </w:r>
      <w:r w:rsidR="00FA4871"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morti»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D27FD">
        <w:rPr>
          <w:rFonts w:ascii="Times New Roman" w:eastAsia="Times New Roman" w:hAnsi="Times New Roman"/>
          <w:bCs/>
          <w:i/>
          <w:iCs/>
          <w:sz w:val="20"/>
          <w:szCs w:val="20"/>
          <w:lang w:eastAsia="it-IT"/>
        </w:rPr>
        <w:t>At </w:t>
      </w:r>
      <w:r w:rsidRPr="006D27FD">
        <w:rPr>
          <w:rFonts w:ascii="Times New Roman" w:eastAsia="Times New Roman" w:hAnsi="Times New Roman"/>
          <w:bCs/>
          <w:sz w:val="20"/>
          <w:szCs w:val="20"/>
          <w:lang w:eastAsia="it-IT"/>
        </w:rPr>
        <w:t>10,41). La speranza cristiana nella risurrezione è contrassegnata dagli incontri con Cristo risorto. Noi risusciteremo come lui, con lui, per mezzo di lui.</w:t>
      </w:r>
    </w:p>
    <w:p w14:paraId="317B22EC" w14:textId="77777777" w:rsidR="00101D05" w:rsidRPr="006D27FD" w:rsidRDefault="00101D05" w:rsidP="007B0B06">
      <w:pPr>
        <w:pStyle w:val="NormaleWeb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14:paraId="19FB93C0" w14:textId="77777777" w:rsidR="00976B8E" w:rsidRPr="006D27FD" w:rsidRDefault="00976B8E" w:rsidP="007B0B06">
      <w:pPr>
        <w:pStyle w:val="NormaleWeb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14:paraId="6AF63477" w14:textId="68765574" w:rsidR="00723509" w:rsidRPr="00D35370" w:rsidRDefault="00723509" w:rsidP="00F27E4A">
      <w:pPr>
        <w:rPr>
          <w:rFonts w:ascii="Times New Roman" w:hAnsi="Times New Roman"/>
          <w:sz w:val="20"/>
          <w:szCs w:val="20"/>
          <w:lang w:eastAsia="it-IT"/>
        </w:rPr>
      </w:pPr>
    </w:p>
    <w:sectPr w:rsidR="00723509" w:rsidRPr="00D35370" w:rsidSect="00EE0A5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C74D" w14:textId="77777777" w:rsidR="00333BCB" w:rsidRDefault="00333BCB" w:rsidP="00D33376">
      <w:r>
        <w:separator/>
      </w:r>
    </w:p>
  </w:endnote>
  <w:endnote w:type="continuationSeparator" w:id="0">
    <w:p w14:paraId="61B041C6" w14:textId="77777777" w:rsidR="00333BCB" w:rsidRDefault="00333BCB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EE239" w14:textId="77777777" w:rsidR="00333BCB" w:rsidRDefault="00333BCB" w:rsidP="00D33376">
      <w:r>
        <w:separator/>
      </w:r>
    </w:p>
  </w:footnote>
  <w:footnote w:type="continuationSeparator" w:id="0">
    <w:p w14:paraId="78975975" w14:textId="77777777" w:rsidR="00333BCB" w:rsidRDefault="00333BCB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D1DF" w14:textId="480FCF40" w:rsidR="006670D9" w:rsidRPr="00D33376" w:rsidRDefault="006670D9" w:rsidP="00D46A32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Anno C – Commento </w:t>
    </w:r>
    <w:r>
      <w:rPr>
        <w:rFonts w:ascii="Times New Roman" w:eastAsia="Times New Roman" w:hAnsi="Times New Roman"/>
        <w:i/>
        <w:sz w:val="16"/>
        <w:szCs w:val="16"/>
        <w:lang w:eastAsia="it-IT"/>
      </w:rPr>
      <w:t>XXXII</w:t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 xml:space="preserve"> Domenica Tempo Ordinario</w:t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FA4871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1</w:t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2ABB403D" w14:textId="77777777" w:rsidR="006670D9" w:rsidRDefault="006670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pt-BR" w:vendorID="64" w:dllVersion="131078" w:nlCheck="1" w:checkStyle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016EEB"/>
    <w:rsid w:val="0002342F"/>
    <w:rsid w:val="00042893"/>
    <w:rsid w:val="000428A3"/>
    <w:rsid w:val="00057A0B"/>
    <w:rsid w:val="000606C5"/>
    <w:rsid w:val="00061F2D"/>
    <w:rsid w:val="0006713D"/>
    <w:rsid w:val="00075C20"/>
    <w:rsid w:val="00077613"/>
    <w:rsid w:val="000838BF"/>
    <w:rsid w:val="00086B0F"/>
    <w:rsid w:val="000A0D84"/>
    <w:rsid w:val="000B637F"/>
    <w:rsid w:val="000C0227"/>
    <w:rsid w:val="000C3E3A"/>
    <w:rsid w:val="000D1A5D"/>
    <w:rsid w:val="000D20FA"/>
    <w:rsid w:val="000E0998"/>
    <w:rsid w:val="000F004D"/>
    <w:rsid w:val="000F071B"/>
    <w:rsid w:val="0010093B"/>
    <w:rsid w:val="00101D05"/>
    <w:rsid w:val="00102AB4"/>
    <w:rsid w:val="00102E8D"/>
    <w:rsid w:val="00122CE1"/>
    <w:rsid w:val="001262B4"/>
    <w:rsid w:val="001266C6"/>
    <w:rsid w:val="00134669"/>
    <w:rsid w:val="00154A82"/>
    <w:rsid w:val="0016765B"/>
    <w:rsid w:val="001759C5"/>
    <w:rsid w:val="0018414B"/>
    <w:rsid w:val="00185620"/>
    <w:rsid w:val="00186FBC"/>
    <w:rsid w:val="0019024B"/>
    <w:rsid w:val="00192C69"/>
    <w:rsid w:val="001A00B4"/>
    <w:rsid w:val="001A0547"/>
    <w:rsid w:val="001C1F6A"/>
    <w:rsid w:val="001C4B8D"/>
    <w:rsid w:val="001D5009"/>
    <w:rsid w:val="001E0186"/>
    <w:rsid w:val="001E0DF9"/>
    <w:rsid w:val="001E3D87"/>
    <w:rsid w:val="001E5A99"/>
    <w:rsid w:val="001F187E"/>
    <w:rsid w:val="001F47C8"/>
    <w:rsid w:val="001F4F5B"/>
    <w:rsid w:val="002001E0"/>
    <w:rsid w:val="0020650F"/>
    <w:rsid w:val="0021069A"/>
    <w:rsid w:val="00217FED"/>
    <w:rsid w:val="002239B4"/>
    <w:rsid w:val="002268C4"/>
    <w:rsid w:val="002305C5"/>
    <w:rsid w:val="00230C95"/>
    <w:rsid w:val="002358E8"/>
    <w:rsid w:val="002359B5"/>
    <w:rsid w:val="00242988"/>
    <w:rsid w:val="00242EA6"/>
    <w:rsid w:val="002435A2"/>
    <w:rsid w:val="00254D12"/>
    <w:rsid w:val="002613AD"/>
    <w:rsid w:val="0026453B"/>
    <w:rsid w:val="002702B3"/>
    <w:rsid w:val="002855AC"/>
    <w:rsid w:val="00286234"/>
    <w:rsid w:val="0029230D"/>
    <w:rsid w:val="00297D9F"/>
    <w:rsid w:val="002A0E2B"/>
    <w:rsid w:val="002B1CE9"/>
    <w:rsid w:val="002D17A9"/>
    <w:rsid w:val="002D7D37"/>
    <w:rsid w:val="002E214C"/>
    <w:rsid w:val="002F5C63"/>
    <w:rsid w:val="00317B4C"/>
    <w:rsid w:val="00324155"/>
    <w:rsid w:val="003260DB"/>
    <w:rsid w:val="00333BCB"/>
    <w:rsid w:val="003340E4"/>
    <w:rsid w:val="003442EF"/>
    <w:rsid w:val="00351478"/>
    <w:rsid w:val="00354D96"/>
    <w:rsid w:val="0036266F"/>
    <w:rsid w:val="0037266E"/>
    <w:rsid w:val="00384B08"/>
    <w:rsid w:val="003A127F"/>
    <w:rsid w:val="003B408D"/>
    <w:rsid w:val="003C65BF"/>
    <w:rsid w:val="003C6A68"/>
    <w:rsid w:val="003E1C69"/>
    <w:rsid w:val="003E2963"/>
    <w:rsid w:val="003E2EE2"/>
    <w:rsid w:val="003F23E3"/>
    <w:rsid w:val="003F78F3"/>
    <w:rsid w:val="00402778"/>
    <w:rsid w:val="004205AB"/>
    <w:rsid w:val="00421BBB"/>
    <w:rsid w:val="00433B99"/>
    <w:rsid w:val="00444AAE"/>
    <w:rsid w:val="0047347F"/>
    <w:rsid w:val="00486BA7"/>
    <w:rsid w:val="00491009"/>
    <w:rsid w:val="004A6EB1"/>
    <w:rsid w:val="004B6E18"/>
    <w:rsid w:val="004C6931"/>
    <w:rsid w:val="004E1684"/>
    <w:rsid w:val="004E3F29"/>
    <w:rsid w:val="004F36DA"/>
    <w:rsid w:val="0050194E"/>
    <w:rsid w:val="00515888"/>
    <w:rsid w:val="00522E29"/>
    <w:rsid w:val="00526650"/>
    <w:rsid w:val="00526C88"/>
    <w:rsid w:val="00526EB6"/>
    <w:rsid w:val="00530BC9"/>
    <w:rsid w:val="00531189"/>
    <w:rsid w:val="00533EF8"/>
    <w:rsid w:val="005404FC"/>
    <w:rsid w:val="0055662A"/>
    <w:rsid w:val="00557EE4"/>
    <w:rsid w:val="00574C73"/>
    <w:rsid w:val="00581DA6"/>
    <w:rsid w:val="005B634F"/>
    <w:rsid w:val="005B6993"/>
    <w:rsid w:val="005C1426"/>
    <w:rsid w:val="005C2400"/>
    <w:rsid w:val="005D0F1A"/>
    <w:rsid w:val="005D3FD8"/>
    <w:rsid w:val="005E44A9"/>
    <w:rsid w:val="005F39EB"/>
    <w:rsid w:val="005F43BF"/>
    <w:rsid w:val="006012BC"/>
    <w:rsid w:val="00616534"/>
    <w:rsid w:val="006211BD"/>
    <w:rsid w:val="00660A6B"/>
    <w:rsid w:val="00662D38"/>
    <w:rsid w:val="00665CF2"/>
    <w:rsid w:val="006670D9"/>
    <w:rsid w:val="00675A39"/>
    <w:rsid w:val="00681D64"/>
    <w:rsid w:val="00683F7B"/>
    <w:rsid w:val="006959DD"/>
    <w:rsid w:val="006A1744"/>
    <w:rsid w:val="006B7F7F"/>
    <w:rsid w:val="006C05FA"/>
    <w:rsid w:val="006C7638"/>
    <w:rsid w:val="006D27FD"/>
    <w:rsid w:val="006D3584"/>
    <w:rsid w:val="006D5F72"/>
    <w:rsid w:val="006E3669"/>
    <w:rsid w:val="006E7021"/>
    <w:rsid w:val="006F34EE"/>
    <w:rsid w:val="006F3C2F"/>
    <w:rsid w:val="006F4EE7"/>
    <w:rsid w:val="007074E8"/>
    <w:rsid w:val="00723509"/>
    <w:rsid w:val="00731CC6"/>
    <w:rsid w:val="007328B3"/>
    <w:rsid w:val="00732C97"/>
    <w:rsid w:val="00743248"/>
    <w:rsid w:val="0075134B"/>
    <w:rsid w:val="007520D9"/>
    <w:rsid w:val="00760494"/>
    <w:rsid w:val="007768F0"/>
    <w:rsid w:val="00796A57"/>
    <w:rsid w:val="00797C2D"/>
    <w:rsid w:val="007B0B06"/>
    <w:rsid w:val="007B5B65"/>
    <w:rsid w:val="007C62FD"/>
    <w:rsid w:val="007D2711"/>
    <w:rsid w:val="007D2B00"/>
    <w:rsid w:val="007D6222"/>
    <w:rsid w:val="007E1ACE"/>
    <w:rsid w:val="007E5DC7"/>
    <w:rsid w:val="007F5C16"/>
    <w:rsid w:val="007F7166"/>
    <w:rsid w:val="008009BE"/>
    <w:rsid w:val="00800FC1"/>
    <w:rsid w:val="008058EE"/>
    <w:rsid w:val="008114B4"/>
    <w:rsid w:val="00825C84"/>
    <w:rsid w:val="00830B02"/>
    <w:rsid w:val="00837FBC"/>
    <w:rsid w:val="00844D76"/>
    <w:rsid w:val="008459E5"/>
    <w:rsid w:val="00850C7D"/>
    <w:rsid w:val="00856CA1"/>
    <w:rsid w:val="008579C0"/>
    <w:rsid w:val="00860F19"/>
    <w:rsid w:val="00863809"/>
    <w:rsid w:val="00885C31"/>
    <w:rsid w:val="008903A5"/>
    <w:rsid w:val="0089623D"/>
    <w:rsid w:val="008A203A"/>
    <w:rsid w:val="008A4378"/>
    <w:rsid w:val="008A4F0B"/>
    <w:rsid w:val="008B3402"/>
    <w:rsid w:val="008B66D5"/>
    <w:rsid w:val="008C7E35"/>
    <w:rsid w:val="008E47AE"/>
    <w:rsid w:val="00903BB0"/>
    <w:rsid w:val="00910655"/>
    <w:rsid w:val="00910C63"/>
    <w:rsid w:val="00914313"/>
    <w:rsid w:val="00916261"/>
    <w:rsid w:val="00917222"/>
    <w:rsid w:val="00924B86"/>
    <w:rsid w:val="00927BF3"/>
    <w:rsid w:val="00930C28"/>
    <w:rsid w:val="00944FD1"/>
    <w:rsid w:val="009468D1"/>
    <w:rsid w:val="00975D8B"/>
    <w:rsid w:val="00976B8E"/>
    <w:rsid w:val="009836C6"/>
    <w:rsid w:val="009A6AD9"/>
    <w:rsid w:val="009C79E0"/>
    <w:rsid w:val="009F10A1"/>
    <w:rsid w:val="009F18E9"/>
    <w:rsid w:val="009F218A"/>
    <w:rsid w:val="00A2158F"/>
    <w:rsid w:val="00A4698F"/>
    <w:rsid w:val="00A530CC"/>
    <w:rsid w:val="00A565D7"/>
    <w:rsid w:val="00A658A3"/>
    <w:rsid w:val="00A70E60"/>
    <w:rsid w:val="00A718F6"/>
    <w:rsid w:val="00A72BD4"/>
    <w:rsid w:val="00A77F24"/>
    <w:rsid w:val="00A804DF"/>
    <w:rsid w:val="00A81335"/>
    <w:rsid w:val="00A95EB8"/>
    <w:rsid w:val="00A96E29"/>
    <w:rsid w:val="00A97D71"/>
    <w:rsid w:val="00AB3ACA"/>
    <w:rsid w:val="00AB58D3"/>
    <w:rsid w:val="00AC5732"/>
    <w:rsid w:val="00AD037A"/>
    <w:rsid w:val="00B042D4"/>
    <w:rsid w:val="00B068CA"/>
    <w:rsid w:val="00B07A9B"/>
    <w:rsid w:val="00B10CF2"/>
    <w:rsid w:val="00B162CA"/>
    <w:rsid w:val="00B21E9F"/>
    <w:rsid w:val="00B25C91"/>
    <w:rsid w:val="00B37119"/>
    <w:rsid w:val="00B45B56"/>
    <w:rsid w:val="00B56E7B"/>
    <w:rsid w:val="00B57BBD"/>
    <w:rsid w:val="00B767FD"/>
    <w:rsid w:val="00B804BB"/>
    <w:rsid w:val="00B81558"/>
    <w:rsid w:val="00B82B82"/>
    <w:rsid w:val="00B86517"/>
    <w:rsid w:val="00B91B41"/>
    <w:rsid w:val="00BA3B9A"/>
    <w:rsid w:val="00BC1919"/>
    <w:rsid w:val="00BD6221"/>
    <w:rsid w:val="00BE2D82"/>
    <w:rsid w:val="00C10214"/>
    <w:rsid w:val="00C141AE"/>
    <w:rsid w:val="00C14702"/>
    <w:rsid w:val="00C44016"/>
    <w:rsid w:val="00C539F9"/>
    <w:rsid w:val="00C54B29"/>
    <w:rsid w:val="00C5719A"/>
    <w:rsid w:val="00C60879"/>
    <w:rsid w:val="00C6666A"/>
    <w:rsid w:val="00C73665"/>
    <w:rsid w:val="00C86572"/>
    <w:rsid w:val="00C86A0C"/>
    <w:rsid w:val="00C87503"/>
    <w:rsid w:val="00C96183"/>
    <w:rsid w:val="00CC3442"/>
    <w:rsid w:val="00CC778C"/>
    <w:rsid w:val="00CD19E9"/>
    <w:rsid w:val="00CD1DD8"/>
    <w:rsid w:val="00CE04FB"/>
    <w:rsid w:val="00CF6A0B"/>
    <w:rsid w:val="00D036BA"/>
    <w:rsid w:val="00D108BA"/>
    <w:rsid w:val="00D10C1E"/>
    <w:rsid w:val="00D139B4"/>
    <w:rsid w:val="00D33376"/>
    <w:rsid w:val="00D339FC"/>
    <w:rsid w:val="00D34DCB"/>
    <w:rsid w:val="00D35370"/>
    <w:rsid w:val="00D362D3"/>
    <w:rsid w:val="00D46A32"/>
    <w:rsid w:val="00D4718C"/>
    <w:rsid w:val="00D5685D"/>
    <w:rsid w:val="00D83B9B"/>
    <w:rsid w:val="00D919A0"/>
    <w:rsid w:val="00D950C6"/>
    <w:rsid w:val="00D969A6"/>
    <w:rsid w:val="00DA0E8F"/>
    <w:rsid w:val="00DB2887"/>
    <w:rsid w:val="00DB387D"/>
    <w:rsid w:val="00DD07E3"/>
    <w:rsid w:val="00DD3D3C"/>
    <w:rsid w:val="00DE33E3"/>
    <w:rsid w:val="00DE5120"/>
    <w:rsid w:val="00E0139C"/>
    <w:rsid w:val="00E04C32"/>
    <w:rsid w:val="00E051CE"/>
    <w:rsid w:val="00E10FB6"/>
    <w:rsid w:val="00E223E1"/>
    <w:rsid w:val="00E360BC"/>
    <w:rsid w:val="00E363AE"/>
    <w:rsid w:val="00E44B23"/>
    <w:rsid w:val="00E4523C"/>
    <w:rsid w:val="00E50B00"/>
    <w:rsid w:val="00E5755E"/>
    <w:rsid w:val="00E60330"/>
    <w:rsid w:val="00E62BA4"/>
    <w:rsid w:val="00E6405D"/>
    <w:rsid w:val="00E83900"/>
    <w:rsid w:val="00E92D0A"/>
    <w:rsid w:val="00E95D76"/>
    <w:rsid w:val="00EA20A5"/>
    <w:rsid w:val="00EA51F2"/>
    <w:rsid w:val="00EB0DDB"/>
    <w:rsid w:val="00EB5E2F"/>
    <w:rsid w:val="00ED2AA0"/>
    <w:rsid w:val="00ED37C3"/>
    <w:rsid w:val="00ED5994"/>
    <w:rsid w:val="00EE0A50"/>
    <w:rsid w:val="00EE48CE"/>
    <w:rsid w:val="00EE785A"/>
    <w:rsid w:val="00EF4B16"/>
    <w:rsid w:val="00EF769F"/>
    <w:rsid w:val="00F123A0"/>
    <w:rsid w:val="00F23A81"/>
    <w:rsid w:val="00F27E4A"/>
    <w:rsid w:val="00F54F56"/>
    <w:rsid w:val="00F67E41"/>
    <w:rsid w:val="00F72F15"/>
    <w:rsid w:val="00F8010B"/>
    <w:rsid w:val="00F8444B"/>
    <w:rsid w:val="00FA4871"/>
    <w:rsid w:val="00FB71A5"/>
    <w:rsid w:val="00FC2B35"/>
    <w:rsid w:val="00FC54FD"/>
    <w:rsid w:val="00FC6200"/>
    <w:rsid w:val="00FD5AEF"/>
    <w:rsid w:val="00FD75B9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1B1E64"/>
  <w15:docId w15:val="{1201ACC9-9597-41EB-81AE-3827135D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  <w:style w:type="paragraph" w:styleId="Revisione">
    <w:name w:val="Revision"/>
    <w:hidden/>
    <w:uiPriority w:val="99"/>
    <w:semiHidden/>
    <w:rsid w:val="002268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AAAF-34A4-4FB1-9CF6-46289701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Leonardi</cp:lastModifiedBy>
  <cp:revision>9</cp:revision>
  <dcterms:created xsi:type="dcterms:W3CDTF">2022-11-01T09:38:00Z</dcterms:created>
  <dcterms:modified xsi:type="dcterms:W3CDTF">2022-11-03T07:29:00Z</dcterms:modified>
</cp:coreProperties>
</file>